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kinsoku/>
        <w:wordWrap/>
        <w:overflowPunct/>
        <w:topLinePunct w:val="0"/>
        <w:autoSpaceDN/>
        <w:bidi w:val="0"/>
        <w:adjustRightInd/>
        <w:spacing w:before="0" w:beforeAutospacing="0" w:after="0" w:afterAutospacing="0" w:line="594"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重庆市忠县人民代表大会常务委员会</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jc w:val="center"/>
        <w:textAlignment w:val="auto"/>
        <w:rPr>
          <w:rFonts w:hint="default" w:ascii="Times New Roman" w:hAnsi="Times New Roman" w:eastAsia="方正小标宋_GBK" w:cs="Times New Roman"/>
          <w:sz w:val="44"/>
          <w:szCs w:val="44"/>
          <w:shd w:val="clear" w:color="auto" w:fill="FFFFFF"/>
        </w:rPr>
      </w:pPr>
      <w:r>
        <w:rPr>
          <w:rFonts w:hint="default" w:ascii="Times New Roman" w:hAnsi="Times New Roman" w:eastAsia="方正小标宋_GBK" w:cs="Times New Roman"/>
          <w:sz w:val="44"/>
          <w:szCs w:val="44"/>
        </w:rPr>
        <w:t>办公室（本级）</w:t>
      </w:r>
      <w:r>
        <w:rPr>
          <w:rFonts w:hint="default" w:ascii="Times New Roman" w:hAnsi="Times New Roman" w:eastAsia="方正小标宋_GBK" w:cs="Times New Roman"/>
          <w:sz w:val="44"/>
          <w:szCs w:val="44"/>
          <w:shd w:val="clear" w:color="auto" w:fill="FFFFFF"/>
        </w:rPr>
        <w:t>2023年度决算公开说明</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jc w:val="both"/>
        <w:textAlignment w:val="auto"/>
        <w:rPr>
          <w:rStyle w:val="11"/>
          <w:rFonts w:hint="eastAsia" w:ascii="方正黑体_GBK" w:hAnsi="方正黑体_GBK" w:eastAsia="方正黑体_GBK" w:cs="方正黑体_GBK"/>
          <w:b w:val="0"/>
          <w:bCs/>
          <w:sz w:val="32"/>
          <w:szCs w:val="32"/>
          <w:shd w:val="clear" w:color="auto" w:fill="FFFFFF"/>
        </w:rPr>
      </w:pP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黑体_GBK" w:hAnsi="方正黑体_GBK" w:eastAsia="方正黑体_GBK" w:cs="方正黑体_GBK"/>
          <w:b w:val="0"/>
          <w:bCs/>
          <w:sz w:val="32"/>
          <w:szCs w:val="32"/>
          <w:shd w:val="clear" w:color="auto" w:fill="FFFFFF"/>
        </w:rPr>
      </w:pPr>
      <w:r>
        <w:rPr>
          <w:rStyle w:val="11"/>
          <w:rFonts w:hint="eastAsia" w:ascii="方正黑体_GBK" w:hAnsi="方正黑体_GBK" w:eastAsia="方正黑体_GBK" w:cs="方正黑体_GBK"/>
          <w:b w:val="0"/>
          <w:bCs/>
          <w:sz w:val="32"/>
          <w:szCs w:val="32"/>
          <w:shd w:val="clear" w:color="auto" w:fill="FFFFFF"/>
        </w:rPr>
        <w:t>一、单位基本情况</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Fonts w:hint="eastAsia" w:ascii="方正楷体_GBK" w:hAnsi="方正楷体_GBK" w:eastAsia="方正楷体_GBK" w:cs="方正楷体_GBK"/>
          <w:b w:val="0"/>
          <w:bCs/>
          <w:sz w:val="32"/>
          <w:szCs w:val="32"/>
        </w:rPr>
      </w:pPr>
      <w:r>
        <w:rPr>
          <w:rStyle w:val="11"/>
          <w:rFonts w:hint="eastAsia" w:ascii="方正楷体_GBK" w:hAnsi="方正楷体_GBK" w:eastAsia="方正楷体_GBK" w:cs="方正楷体_GBK"/>
          <w:b w:val="0"/>
          <w:bCs/>
          <w:sz w:val="32"/>
          <w:szCs w:val="32"/>
          <w:shd w:val="clear" w:color="auto" w:fill="FFFFFF"/>
        </w:rPr>
        <w:t>（一）职能职责</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rPr>
        <w:t>县人大常委会办公室的主要职能是为县人民代表大会及其常</w:t>
      </w:r>
      <w:bookmarkStart w:id="0" w:name="_GoBack"/>
      <w:bookmarkEnd w:id="0"/>
      <w:r>
        <w:rPr>
          <w:rFonts w:hint="default" w:ascii="Times New Roman" w:hAnsi="Times New Roman" w:eastAsia="方正仿宋_GBK" w:cs="Times New Roman"/>
          <w:color w:val="auto"/>
          <w:sz w:val="32"/>
          <w:szCs w:val="32"/>
          <w:shd w:val="clear" w:color="auto" w:fill="FFFFFF"/>
        </w:rPr>
        <w:t>务委员会依法履职提供服务；为人大机关正常运转提供服务。</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lang w:val="en-US" w:eastAsia="zh-CN"/>
        </w:rPr>
        <w:t>1.</w:t>
      </w:r>
      <w:r>
        <w:rPr>
          <w:rFonts w:hint="default" w:ascii="Times New Roman" w:hAnsi="Times New Roman" w:eastAsia="方正仿宋_GBK" w:cs="Times New Roman"/>
          <w:color w:val="auto"/>
          <w:sz w:val="32"/>
          <w:szCs w:val="32"/>
          <w:shd w:val="clear" w:color="auto" w:fill="FFFFFF"/>
        </w:rPr>
        <w:t>承担县人民代表大会会议、常委会会议、主任会议及党组会议等有关会议的筹备和服务工作；</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rPr>
        <w:t xml:space="preserve"> </w:t>
      </w:r>
      <w:r>
        <w:rPr>
          <w:rFonts w:hint="default" w:ascii="Times New Roman" w:hAnsi="Times New Roman" w:eastAsia="方正仿宋_GBK" w:cs="Times New Roman"/>
          <w:color w:val="auto"/>
          <w:sz w:val="32"/>
          <w:szCs w:val="32"/>
          <w:shd w:val="clear" w:color="auto" w:fill="FFFFFF"/>
          <w:lang w:val="en-US" w:eastAsia="zh-CN"/>
        </w:rPr>
        <w:t>2.</w:t>
      </w:r>
      <w:r>
        <w:rPr>
          <w:rFonts w:hint="default" w:ascii="Times New Roman" w:hAnsi="Times New Roman" w:eastAsia="方正仿宋_GBK" w:cs="Times New Roman"/>
          <w:color w:val="auto"/>
          <w:sz w:val="32"/>
          <w:szCs w:val="32"/>
          <w:shd w:val="clear" w:color="auto" w:fill="FFFFFF"/>
        </w:rPr>
        <w:t>负责常委会综合性文稿的起草、审核、打印、分发；办好《公报》；做好机关公文的收发、传阅、立卷、归档和保密工作；</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lang w:eastAsia="zh-CN"/>
        </w:rPr>
      </w:pPr>
      <w:r>
        <w:rPr>
          <w:rFonts w:hint="default" w:ascii="Times New Roman" w:hAnsi="Times New Roman" w:eastAsia="方正仿宋_GBK" w:cs="Times New Roman"/>
          <w:color w:val="auto"/>
          <w:sz w:val="32"/>
          <w:szCs w:val="32"/>
          <w:shd w:val="clear" w:color="auto" w:fill="FFFFFF"/>
          <w:lang w:val="en-US" w:eastAsia="zh-CN"/>
        </w:rPr>
        <w:t>3.</w:t>
      </w:r>
      <w:r>
        <w:rPr>
          <w:rFonts w:hint="default" w:ascii="Times New Roman" w:hAnsi="Times New Roman" w:eastAsia="方正仿宋_GBK" w:cs="Times New Roman"/>
          <w:color w:val="auto"/>
          <w:sz w:val="32"/>
          <w:szCs w:val="32"/>
          <w:shd w:val="clear" w:color="auto" w:fill="FFFFFF"/>
        </w:rPr>
        <w:t>负责县人大常委会开展视察、执法检查的组织协调工作</w:t>
      </w:r>
      <w:r>
        <w:rPr>
          <w:rFonts w:hint="default" w:ascii="Times New Roman" w:hAnsi="Times New Roman" w:eastAsia="方正仿宋_GBK" w:cs="Times New Roman"/>
          <w:color w:val="auto"/>
          <w:sz w:val="32"/>
          <w:szCs w:val="32"/>
          <w:shd w:val="clear" w:color="auto" w:fill="FFFFFF"/>
          <w:lang w:eastAsia="zh-CN"/>
        </w:rPr>
        <w:t>；</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lang w:val="en-US" w:eastAsia="zh-CN"/>
        </w:rPr>
        <w:t>4.</w:t>
      </w:r>
      <w:r>
        <w:rPr>
          <w:rFonts w:hint="default" w:ascii="Times New Roman" w:hAnsi="Times New Roman" w:eastAsia="方正仿宋_GBK" w:cs="Times New Roman"/>
          <w:color w:val="auto"/>
          <w:sz w:val="32"/>
          <w:szCs w:val="32"/>
          <w:shd w:val="clear" w:color="auto" w:fill="FFFFFF"/>
        </w:rPr>
        <w:t>负责接待和办理人民群众的来信、来访工作；</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lang w:val="en-US" w:eastAsia="zh-CN"/>
        </w:rPr>
        <w:t>5.</w:t>
      </w:r>
      <w:r>
        <w:rPr>
          <w:rFonts w:hint="default" w:ascii="Times New Roman" w:hAnsi="Times New Roman" w:eastAsia="方正仿宋_GBK" w:cs="Times New Roman"/>
          <w:color w:val="auto"/>
          <w:sz w:val="32"/>
          <w:szCs w:val="32"/>
          <w:shd w:val="clear" w:color="auto" w:fill="FFFFFF"/>
        </w:rPr>
        <w:t>负责规范性文件的接收、登记、移送、统计与存档，以及向市人大常委会报送备案规范性文件；</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lang w:val="en-US" w:eastAsia="zh-CN"/>
        </w:rPr>
        <w:t>6.</w:t>
      </w:r>
      <w:r>
        <w:rPr>
          <w:rFonts w:hint="default" w:ascii="Times New Roman" w:hAnsi="Times New Roman" w:eastAsia="方正仿宋_GBK" w:cs="Times New Roman"/>
          <w:color w:val="auto"/>
          <w:sz w:val="32"/>
          <w:szCs w:val="32"/>
          <w:shd w:val="clear" w:color="auto" w:fill="FFFFFF"/>
        </w:rPr>
        <w:t>负责人大制度和人大工作的宣传及理论研究工作；</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lang w:val="en-US" w:eastAsia="zh-CN"/>
        </w:rPr>
        <w:t>7.</w:t>
      </w:r>
      <w:r>
        <w:rPr>
          <w:rFonts w:hint="default" w:ascii="Times New Roman" w:hAnsi="Times New Roman" w:eastAsia="方正仿宋_GBK" w:cs="Times New Roman"/>
          <w:color w:val="auto"/>
          <w:sz w:val="32"/>
          <w:szCs w:val="32"/>
          <w:shd w:val="clear" w:color="auto" w:fill="FFFFFF"/>
        </w:rPr>
        <w:t>负责承担换届选举办公室的日常事务工作；</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lang w:val="en-US" w:eastAsia="zh-CN"/>
        </w:rPr>
        <w:t>8.</w:t>
      </w:r>
      <w:r>
        <w:rPr>
          <w:rFonts w:hint="default" w:ascii="Times New Roman" w:hAnsi="Times New Roman" w:eastAsia="方正仿宋_GBK" w:cs="Times New Roman"/>
          <w:color w:val="auto"/>
          <w:sz w:val="32"/>
          <w:szCs w:val="32"/>
          <w:shd w:val="clear" w:color="auto" w:fill="FFFFFF"/>
        </w:rPr>
        <w:t>负责机关的人事管理、离退休人员的管理和服务工作；</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lang w:val="en-US" w:eastAsia="zh-CN"/>
        </w:rPr>
        <w:t>9.</w:t>
      </w:r>
      <w:r>
        <w:rPr>
          <w:rFonts w:hint="default" w:ascii="Times New Roman" w:hAnsi="Times New Roman" w:eastAsia="方正仿宋_GBK" w:cs="Times New Roman"/>
          <w:color w:val="auto"/>
          <w:sz w:val="32"/>
          <w:szCs w:val="32"/>
          <w:shd w:val="clear" w:color="auto" w:fill="FFFFFF"/>
        </w:rPr>
        <w:t>负责机关党务、工会、政治法律学习的组织工作和目标管理工作；</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lang w:val="en-US" w:eastAsia="zh-CN"/>
        </w:rPr>
        <w:t>10.</w:t>
      </w:r>
      <w:r>
        <w:rPr>
          <w:rFonts w:hint="default" w:ascii="Times New Roman" w:hAnsi="Times New Roman" w:eastAsia="方正仿宋_GBK" w:cs="Times New Roman"/>
          <w:color w:val="auto"/>
          <w:sz w:val="32"/>
          <w:szCs w:val="32"/>
          <w:shd w:val="clear" w:color="auto" w:fill="FFFFFF"/>
        </w:rPr>
        <w:t>负责机关后勤管理，承担机关财务、房屋维修、资产管理和车辆调度管理工作；</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lang w:val="en-US" w:eastAsia="zh-CN"/>
        </w:rPr>
        <w:t>11.</w:t>
      </w:r>
      <w:r>
        <w:rPr>
          <w:rFonts w:hint="default" w:ascii="Times New Roman" w:hAnsi="Times New Roman" w:eastAsia="方正仿宋_GBK" w:cs="Times New Roman"/>
          <w:color w:val="auto"/>
          <w:sz w:val="32"/>
          <w:szCs w:val="32"/>
          <w:shd w:val="clear" w:color="auto" w:fill="FFFFFF"/>
        </w:rPr>
        <w:t>负责与市人大，县委办、县政府办、县政协办及县级部门的联系、协调和对外联系接待工作；</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lang w:val="en-US" w:eastAsia="zh-CN"/>
        </w:rPr>
        <w:t>12.</w:t>
      </w:r>
      <w:r>
        <w:rPr>
          <w:rFonts w:hint="default" w:ascii="Times New Roman" w:hAnsi="Times New Roman" w:eastAsia="方正仿宋_GBK" w:cs="Times New Roman"/>
          <w:color w:val="auto"/>
          <w:sz w:val="32"/>
          <w:szCs w:val="32"/>
          <w:shd w:val="clear" w:color="auto" w:fill="FFFFFF"/>
        </w:rPr>
        <w:t>办理领导交办的其他工作。</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（二）机构设置</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县人大常委会办公室目前有行政编制32个，工勤编制3个，实有行政人员32人，工勤人员3人；其中行政人员中：副厅级1人、正处级6人、副处级13人、正科级7人、副科级3人、科员2人；工勤人员中：技师3人。</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黑体_GBK" w:hAnsi="方正黑体_GBK" w:eastAsia="方正黑体_GBK" w:cs="方正黑体_GBK"/>
          <w:b w:val="0"/>
          <w:bCs/>
          <w:sz w:val="32"/>
          <w:szCs w:val="32"/>
          <w:shd w:val="clear" w:color="auto" w:fill="FFFFFF"/>
        </w:rPr>
      </w:pPr>
      <w:r>
        <w:rPr>
          <w:rStyle w:val="11"/>
          <w:rFonts w:hint="eastAsia" w:ascii="方正黑体_GBK" w:hAnsi="方正黑体_GBK" w:eastAsia="方正黑体_GBK" w:cs="方正黑体_GBK"/>
          <w:b w:val="0"/>
          <w:bCs/>
          <w:sz w:val="32"/>
          <w:szCs w:val="32"/>
          <w:shd w:val="clear" w:color="auto" w:fill="FFFFFF"/>
        </w:rPr>
        <w:t>二、单位决算情况说明</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（一）收入支出决算总体情况说明。</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1.总体情况。2023年度收入总计1663.67万元，支出总计1663.67万元。收支较上年决算数增加183.49万元，增长12.40%，主要原因是</w:t>
      </w:r>
      <w:r>
        <w:rPr>
          <w:rFonts w:hint="eastAsia" w:ascii="Times New Roman" w:hAnsi="Times New Roman" w:eastAsia="方正仿宋_GBK" w:cs="Times New Roman"/>
          <w:color w:val="auto"/>
          <w:sz w:val="32"/>
          <w:szCs w:val="32"/>
          <w:shd w:val="clear" w:color="auto" w:fill="FFFFFF"/>
          <w:lang w:val="en-US" w:eastAsia="zh-CN" w:bidi="ar-SA"/>
        </w:rPr>
        <w:t>：2023年年中加开了一次人代会增加了开支；2023年</w:t>
      </w:r>
      <w:r>
        <w:rPr>
          <w:rFonts w:hint="default" w:ascii="Times New Roman" w:hAnsi="Times New Roman" w:eastAsia="方正仿宋_GBK" w:cs="Times New Roman"/>
          <w:color w:val="auto"/>
          <w:sz w:val="32"/>
          <w:szCs w:val="32"/>
          <w:shd w:val="clear" w:color="auto" w:fill="FFFFFF"/>
          <w:lang w:val="en-US" w:eastAsia="zh-CN" w:bidi="ar-SA"/>
        </w:rPr>
        <w:t>调入人员多于调出人员</w:t>
      </w:r>
      <w:r>
        <w:rPr>
          <w:rFonts w:hint="eastAsia" w:ascii="Times New Roman" w:hAnsi="Times New Roman" w:eastAsia="方正仿宋_GBK" w:cs="Times New Roman"/>
          <w:color w:val="auto"/>
          <w:sz w:val="32"/>
          <w:szCs w:val="32"/>
          <w:shd w:val="clear" w:color="auto" w:fill="FFFFFF"/>
          <w:lang w:val="en-US" w:eastAsia="zh-CN" w:bidi="ar-SA"/>
        </w:rPr>
        <w:t>，人员经费</w:t>
      </w:r>
      <w:r>
        <w:rPr>
          <w:rFonts w:hint="default" w:ascii="Times New Roman" w:hAnsi="Times New Roman" w:eastAsia="方正仿宋_GBK" w:cs="Times New Roman"/>
          <w:color w:val="auto"/>
          <w:sz w:val="32"/>
          <w:szCs w:val="32"/>
          <w:shd w:val="clear" w:color="auto" w:fill="FFFFFF"/>
          <w:lang w:val="en-US" w:eastAsia="zh-CN" w:bidi="ar-SA"/>
        </w:rPr>
        <w:t>增加</w:t>
      </w:r>
      <w:r>
        <w:rPr>
          <w:rFonts w:hint="eastAsia" w:ascii="Times New Roman" w:hAnsi="Times New Roman" w:eastAsia="方正仿宋_GBK" w:cs="Times New Roman"/>
          <w:color w:val="auto"/>
          <w:sz w:val="32"/>
          <w:szCs w:val="32"/>
          <w:shd w:val="clear" w:color="auto" w:fill="FFFFFF"/>
          <w:lang w:val="en-US" w:eastAsia="zh-CN" w:bidi="ar-SA"/>
        </w:rPr>
        <w:t>。</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2.收入情况。2023年度收入合计1663.67万元，较上年决算数增加183.49万元，增长12.40%，主要原因是</w:t>
      </w:r>
      <w:r>
        <w:rPr>
          <w:rFonts w:hint="eastAsia" w:ascii="Times New Roman" w:hAnsi="Times New Roman" w:eastAsia="方正仿宋_GBK" w:cs="Times New Roman"/>
          <w:color w:val="auto"/>
          <w:sz w:val="32"/>
          <w:szCs w:val="32"/>
          <w:shd w:val="clear" w:color="auto" w:fill="FFFFFF"/>
          <w:lang w:val="en-US" w:eastAsia="zh-CN" w:bidi="ar-SA"/>
        </w:rPr>
        <w:t>：2023年年中加开了一次人代会增加了开支；2023年调入人员多于调出人员，人员经费增加。</w:t>
      </w:r>
      <w:r>
        <w:rPr>
          <w:rFonts w:hint="default" w:ascii="Times New Roman" w:hAnsi="Times New Roman" w:eastAsia="方正仿宋_GBK" w:cs="Times New Roman"/>
          <w:color w:val="auto"/>
          <w:sz w:val="32"/>
          <w:szCs w:val="32"/>
          <w:shd w:val="clear" w:color="auto" w:fill="FFFFFF"/>
          <w:lang w:val="en-US" w:eastAsia="zh-CN" w:bidi="ar-SA"/>
        </w:rPr>
        <w:t>其中：财政拨款收入1663.67万元，占100.00%。</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3.支出情况。2023年度支出合计1663.67万元，较上年决算数增加183.49万元，增长12.40%，主要原因是</w:t>
      </w:r>
      <w:r>
        <w:rPr>
          <w:rFonts w:hint="eastAsia" w:ascii="Times New Roman" w:hAnsi="Times New Roman" w:eastAsia="方正仿宋_GBK" w:cs="Times New Roman"/>
          <w:color w:val="auto"/>
          <w:sz w:val="32"/>
          <w:szCs w:val="32"/>
          <w:shd w:val="clear" w:color="auto" w:fill="FFFFFF"/>
          <w:lang w:val="en-US" w:eastAsia="zh-CN" w:bidi="ar-SA"/>
        </w:rPr>
        <w:t>2023年年中加开了一次人代会增加了开支；2023年调入人员多于调出人员，人员经费增加。</w:t>
      </w:r>
      <w:r>
        <w:rPr>
          <w:rFonts w:hint="default" w:ascii="Times New Roman" w:hAnsi="Times New Roman" w:eastAsia="方正仿宋_GBK" w:cs="Times New Roman"/>
          <w:color w:val="auto"/>
          <w:sz w:val="32"/>
          <w:szCs w:val="32"/>
          <w:shd w:val="clear" w:color="auto" w:fill="FFFFFF"/>
          <w:lang w:val="en-US" w:eastAsia="zh-CN" w:bidi="ar-SA"/>
        </w:rPr>
        <w:t>其中：基本支出1224.31万元，占73.59%；项目支出439.36万元，占26.41%。</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4.结转结余情况。</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2023年度年末</w:t>
      </w:r>
      <w:r>
        <w:rPr>
          <w:rFonts w:hint="eastAsia" w:ascii="Times New Roman" w:hAnsi="Times New Roman" w:eastAsia="方正仿宋_GBK" w:cs="Times New Roman"/>
          <w:color w:val="auto"/>
          <w:sz w:val="32"/>
          <w:szCs w:val="32"/>
          <w:shd w:val="clear" w:color="auto" w:fill="FFFFFF"/>
          <w:lang w:val="en-US" w:eastAsia="zh-CN" w:bidi="ar-SA"/>
        </w:rPr>
        <w:t>无</w:t>
      </w:r>
      <w:r>
        <w:rPr>
          <w:rFonts w:hint="default" w:ascii="Times New Roman" w:hAnsi="Times New Roman" w:eastAsia="方正仿宋_GBK" w:cs="Times New Roman"/>
          <w:color w:val="auto"/>
          <w:sz w:val="32"/>
          <w:szCs w:val="32"/>
          <w:shd w:val="clear" w:color="auto" w:fill="FFFFFF"/>
          <w:lang w:val="en-US" w:eastAsia="zh-CN" w:bidi="ar-SA"/>
        </w:rPr>
        <w:t>结转和结余</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（二）财政拨款收入支出决算总体情况说明</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2023年度财政拨款收、支总计1663.67万元。与2022年相比，财政拨款收、支总计各增加183.49万元，增长12.40%。主要原因是</w:t>
      </w:r>
      <w:r>
        <w:rPr>
          <w:rFonts w:hint="eastAsia" w:ascii="Times New Roman" w:hAnsi="Times New Roman" w:eastAsia="方正仿宋_GBK" w:cs="Times New Roman"/>
          <w:color w:val="auto"/>
          <w:sz w:val="32"/>
          <w:szCs w:val="32"/>
          <w:shd w:val="clear" w:color="auto" w:fill="FFFFFF"/>
          <w:lang w:val="en-US" w:eastAsia="zh-CN" w:bidi="ar-SA"/>
        </w:rPr>
        <w:t>2023年年中加开了一次人代会增加了开支；2023年调入人员多于调出人员，人员经费增加。</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（三）一般公共预算财政拨款收入支出决算情况说明</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1.收入情况。2023年度一般公共预算财政拨款收入1663.67万元，较上年决算数增加183.49万元，增长12.40%。主要原因是</w:t>
      </w:r>
      <w:r>
        <w:rPr>
          <w:rFonts w:hint="eastAsia" w:ascii="Times New Roman" w:hAnsi="Times New Roman" w:eastAsia="方正仿宋_GBK" w:cs="Times New Roman"/>
          <w:color w:val="auto"/>
          <w:sz w:val="32"/>
          <w:szCs w:val="32"/>
          <w:shd w:val="clear" w:color="auto" w:fill="FFFFFF"/>
          <w:lang w:val="en-US" w:eastAsia="zh-CN" w:bidi="ar-SA"/>
        </w:rPr>
        <w:t>2023年年中加开了一次人代会增加了开支；2023年调入人员多于调出人员，人员经费增加。</w:t>
      </w:r>
      <w:r>
        <w:rPr>
          <w:rFonts w:hint="default" w:ascii="Times New Roman" w:hAnsi="Times New Roman" w:eastAsia="方正仿宋_GBK" w:cs="Times New Roman"/>
          <w:color w:val="auto"/>
          <w:sz w:val="32"/>
          <w:szCs w:val="32"/>
          <w:shd w:val="clear" w:color="auto" w:fill="FFFFFF"/>
          <w:lang w:val="en-US" w:eastAsia="zh-CN" w:bidi="ar-SA"/>
        </w:rPr>
        <w:t>较年初预算数增加513.30万元，增长44.62%。主要原因是</w:t>
      </w:r>
      <w:r>
        <w:rPr>
          <w:rFonts w:hint="eastAsia" w:ascii="Times New Roman" w:hAnsi="Times New Roman" w:eastAsia="方正仿宋_GBK" w:cs="Times New Roman"/>
          <w:color w:val="auto"/>
          <w:sz w:val="32"/>
          <w:szCs w:val="32"/>
          <w:shd w:val="clear" w:color="auto" w:fill="FFFFFF"/>
          <w:lang w:val="en-US" w:eastAsia="zh-CN" w:bidi="ar-SA"/>
        </w:rPr>
        <w:t>根据财政统一安排，年初未预算项目支出，2023年追加预算，实际产生了项目支出。</w:t>
      </w:r>
      <w:r>
        <w:rPr>
          <w:rFonts w:hint="default" w:ascii="Times New Roman" w:hAnsi="Times New Roman" w:eastAsia="方正仿宋_GBK" w:cs="Times New Roman"/>
          <w:color w:val="auto"/>
          <w:sz w:val="32"/>
          <w:szCs w:val="32"/>
          <w:shd w:val="clear" w:color="auto" w:fill="FFFFFF"/>
          <w:lang w:val="en-US" w:eastAsia="zh-CN" w:bidi="ar-SA"/>
        </w:rPr>
        <w:t>此外，年初财政拨款结转和结余0.00万元。</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2.支出情况。2023年度一般公共预算财政拨款支出1663.67万元，较上年决算数增加183.49万元，增长12.40%。主要原因是</w:t>
      </w:r>
      <w:r>
        <w:rPr>
          <w:rFonts w:hint="eastAsia" w:ascii="Times New Roman" w:hAnsi="Times New Roman" w:eastAsia="方正仿宋_GBK" w:cs="Times New Roman"/>
          <w:color w:val="auto"/>
          <w:sz w:val="32"/>
          <w:szCs w:val="32"/>
          <w:shd w:val="clear" w:color="auto" w:fill="FFFFFF"/>
          <w:lang w:val="en-US" w:eastAsia="zh-CN" w:bidi="ar-SA"/>
        </w:rPr>
        <w:t>2023年年中加开了一次人代会增加了开支；2023年调入人员多于调出人员，人员经费增加。</w:t>
      </w:r>
      <w:r>
        <w:rPr>
          <w:rFonts w:hint="default" w:ascii="Times New Roman" w:hAnsi="Times New Roman" w:eastAsia="方正仿宋_GBK" w:cs="Times New Roman"/>
          <w:color w:val="auto"/>
          <w:sz w:val="32"/>
          <w:szCs w:val="32"/>
          <w:shd w:val="clear" w:color="auto" w:fill="FFFFFF"/>
          <w:lang w:val="en-US" w:eastAsia="zh-CN" w:bidi="ar-SA"/>
        </w:rPr>
        <w:t>较年初预算数增加513.30万元，增长44.62%。主要原因是</w:t>
      </w:r>
      <w:r>
        <w:rPr>
          <w:rFonts w:hint="eastAsia" w:ascii="Times New Roman" w:hAnsi="Times New Roman" w:eastAsia="方正仿宋_GBK" w:cs="Times New Roman"/>
          <w:color w:val="auto"/>
          <w:sz w:val="32"/>
          <w:szCs w:val="32"/>
          <w:shd w:val="clear" w:color="auto" w:fill="FFFFFF"/>
          <w:lang w:val="en-US" w:eastAsia="zh-CN" w:bidi="ar-SA"/>
        </w:rPr>
        <w:t>根据财政统一安排，年初未预算项目支出，2023年追加预算，实际产生了项目支出。</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3.结转结余情况。2023年度年末一般公共预算财政拨款</w:t>
      </w:r>
      <w:r>
        <w:rPr>
          <w:rFonts w:hint="eastAsia" w:ascii="Times New Roman" w:hAnsi="Times New Roman" w:eastAsia="方正仿宋_GBK" w:cs="Times New Roman"/>
          <w:color w:val="auto"/>
          <w:sz w:val="32"/>
          <w:szCs w:val="32"/>
          <w:shd w:val="clear" w:color="auto" w:fill="FFFFFF"/>
          <w:lang w:val="en-US" w:eastAsia="zh-CN" w:bidi="ar-SA"/>
        </w:rPr>
        <w:t>无</w:t>
      </w:r>
      <w:r>
        <w:rPr>
          <w:rFonts w:hint="default" w:ascii="Times New Roman" w:hAnsi="Times New Roman" w:eastAsia="方正仿宋_GBK" w:cs="Times New Roman"/>
          <w:color w:val="auto"/>
          <w:sz w:val="32"/>
          <w:szCs w:val="32"/>
          <w:shd w:val="clear" w:color="auto" w:fill="FFFFFF"/>
          <w:lang w:val="en-US" w:eastAsia="zh-CN" w:bidi="ar-SA"/>
        </w:rPr>
        <w:t>结转和结余</w:t>
      </w:r>
      <w:r>
        <w:rPr>
          <w:rFonts w:hint="eastAsia" w:ascii="Times New Roman" w:hAnsi="Times New Roman" w:eastAsia="方正仿宋_GBK" w:cs="Times New Roman"/>
          <w:color w:val="auto"/>
          <w:sz w:val="32"/>
          <w:szCs w:val="32"/>
          <w:shd w:val="clear" w:color="auto" w:fill="FFFFFF"/>
          <w:lang w:val="en-US" w:eastAsia="zh-CN" w:bidi="ar-SA"/>
        </w:rPr>
        <w:t>。</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4.比较情况。本单位2023年度一般公共预算财政拨款支出主要用于以下几个方面：</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（1）一般公共服务支出1309.83万元，占78.73%，较年初预算数增加515.63万元，增长64.92%，主要原因是</w:t>
      </w:r>
      <w:r>
        <w:rPr>
          <w:rFonts w:hint="eastAsia" w:ascii="Times New Roman" w:hAnsi="Times New Roman" w:eastAsia="方正仿宋_GBK" w:cs="Times New Roman"/>
          <w:color w:val="auto"/>
          <w:sz w:val="32"/>
          <w:szCs w:val="32"/>
          <w:shd w:val="clear" w:color="auto" w:fill="FFFFFF"/>
          <w:lang w:val="en-US" w:eastAsia="zh-CN" w:bidi="ar-SA"/>
        </w:rPr>
        <w:t>根据财政统一安排，年初未预算项目支出，2023年追加预算，实际产生了项目支出。</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（2）社会保障与就业支出238.48万元，占14.33%，较年初预算数增加11.71万元，增长5.16%，主要原因是</w:t>
      </w:r>
      <w:r>
        <w:rPr>
          <w:rFonts w:hint="eastAsia" w:ascii="Times New Roman" w:hAnsi="Times New Roman" w:eastAsia="方正仿宋_GBK" w:cs="Times New Roman"/>
          <w:color w:val="auto"/>
          <w:sz w:val="32"/>
          <w:szCs w:val="32"/>
          <w:shd w:val="clear" w:color="auto" w:fill="FFFFFF"/>
          <w:lang w:val="en-US" w:eastAsia="zh-CN" w:bidi="ar-SA"/>
        </w:rPr>
        <w:t>2023年正常社会保险缴费基数调整，增加了</w:t>
      </w:r>
      <w:r>
        <w:rPr>
          <w:rFonts w:hint="default" w:ascii="Times New Roman" w:hAnsi="Times New Roman" w:eastAsia="方正仿宋_GBK" w:cs="Times New Roman"/>
          <w:color w:val="auto"/>
          <w:sz w:val="32"/>
          <w:szCs w:val="32"/>
          <w:shd w:val="clear" w:color="auto" w:fill="FFFFFF"/>
          <w:lang w:val="en-US" w:eastAsia="zh-CN" w:bidi="ar-SA"/>
        </w:rPr>
        <w:t>社会保障与就业支出</w:t>
      </w:r>
      <w:r>
        <w:rPr>
          <w:rFonts w:hint="eastAsia" w:ascii="Times New Roman" w:hAnsi="Times New Roman" w:eastAsia="方正仿宋_GBK" w:cs="Times New Roman"/>
          <w:color w:val="auto"/>
          <w:sz w:val="32"/>
          <w:szCs w:val="32"/>
          <w:shd w:val="clear" w:color="auto" w:fill="FFFFFF"/>
          <w:lang w:val="en-US" w:eastAsia="zh-CN" w:bidi="ar-SA"/>
        </w:rPr>
        <w:t>。</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w:t>
      </w:r>
      <w:r>
        <w:rPr>
          <w:rFonts w:hint="eastAsia" w:ascii="Times New Roman" w:hAnsi="Times New Roman" w:eastAsia="方正仿宋_GBK" w:cs="Times New Roman"/>
          <w:color w:val="auto"/>
          <w:sz w:val="32"/>
          <w:szCs w:val="32"/>
          <w:shd w:val="clear" w:color="auto" w:fill="FFFFFF"/>
          <w:lang w:val="en-US" w:eastAsia="zh-CN" w:bidi="ar-SA"/>
        </w:rPr>
        <w:t>3</w:t>
      </w:r>
      <w:r>
        <w:rPr>
          <w:rFonts w:hint="default" w:ascii="Times New Roman" w:hAnsi="Times New Roman" w:eastAsia="方正仿宋_GBK" w:cs="Times New Roman"/>
          <w:color w:val="auto"/>
          <w:sz w:val="32"/>
          <w:szCs w:val="32"/>
          <w:shd w:val="clear" w:color="auto" w:fill="FFFFFF"/>
          <w:lang w:val="en-US" w:eastAsia="zh-CN" w:bidi="ar-SA"/>
        </w:rPr>
        <w:t>）卫生健康支出47.07万元，占2.83%，较年初预算数减少3.97万元，下降7.78%，主要原因是</w:t>
      </w:r>
      <w:r>
        <w:rPr>
          <w:rFonts w:hint="eastAsia" w:ascii="Times New Roman" w:hAnsi="Times New Roman" w:eastAsia="方正仿宋_GBK" w:cs="Times New Roman"/>
          <w:color w:val="auto"/>
          <w:sz w:val="32"/>
          <w:szCs w:val="32"/>
          <w:shd w:val="clear" w:color="auto" w:fill="FFFFFF"/>
          <w:lang w:val="en-US" w:eastAsia="zh-CN" w:bidi="ar-SA"/>
        </w:rPr>
        <w:t>2023年度人员变动，调整预算减少了</w:t>
      </w:r>
      <w:r>
        <w:rPr>
          <w:rFonts w:hint="default" w:ascii="Times New Roman" w:hAnsi="Times New Roman" w:eastAsia="方正仿宋_GBK" w:cs="Times New Roman"/>
          <w:color w:val="auto"/>
          <w:sz w:val="32"/>
          <w:szCs w:val="32"/>
          <w:shd w:val="clear" w:color="auto" w:fill="FFFFFF"/>
          <w:lang w:val="en-US" w:eastAsia="zh-CN" w:bidi="ar-SA"/>
        </w:rPr>
        <w:t>卫生健康支出</w:t>
      </w:r>
      <w:r>
        <w:rPr>
          <w:rFonts w:hint="eastAsia" w:ascii="Times New Roman" w:hAnsi="Times New Roman" w:eastAsia="方正仿宋_GBK" w:cs="Times New Roman"/>
          <w:color w:val="auto"/>
          <w:sz w:val="32"/>
          <w:szCs w:val="32"/>
          <w:shd w:val="clear" w:color="auto" w:fill="FFFFFF"/>
          <w:lang w:val="en-US" w:eastAsia="zh-CN" w:bidi="ar-SA"/>
        </w:rPr>
        <w:t>。</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w:t>
      </w:r>
      <w:r>
        <w:rPr>
          <w:rFonts w:hint="eastAsia" w:ascii="Times New Roman" w:hAnsi="Times New Roman" w:eastAsia="方正仿宋_GBK" w:cs="Times New Roman"/>
          <w:color w:val="auto"/>
          <w:sz w:val="32"/>
          <w:szCs w:val="32"/>
          <w:shd w:val="clear" w:color="auto" w:fill="FFFFFF"/>
          <w:lang w:val="en-US" w:eastAsia="zh-CN" w:bidi="ar-SA"/>
        </w:rPr>
        <w:t>4</w:t>
      </w:r>
      <w:r>
        <w:rPr>
          <w:rFonts w:hint="default" w:ascii="Times New Roman" w:hAnsi="Times New Roman" w:eastAsia="方正仿宋_GBK" w:cs="Times New Roman"/>
          <w:color w:val="auto"/>
          <w:sz w:val="32"/>
          <w:szCs w:val="32"/>
          <w:shd w:val="clear" w:color="auto" w:fill="FFFFFF"/>
          <w:lang w:val="en-US" w:eastAsia="zh-CN" w:bidi="ar-SA"/>
        </w:rPr>
        <w:t>）住房保障支出68.29万元，占4.10%，较年初预算数减少6.82万元，下降9.08%，主要原因是</w:t>
      </w:r>
      <w:r>
        <w:rPr>
          <w:rFonts w:hint="eastAsia" w:ascii="Times New Roman" w:hAnsi="Times New Roman" w:eastAsia="方正仿宋_GBK" w:cs="Times New Roman"/>
          <w:color w:val="auto"/>
          <w:sz w:val="32"/>
          <w:szCs w:val="32"/>
          <w:shd w:val="clear" w:color="auto" w:fill="FFFFFF"/>
          <w:lang w:val="en-US" w:eastAsia="zh-CN" w:bidi="ar-SA"/>
        </w:rPr>
        <w:t>2023年度人员变动，调整预算减少了</w:t>
      </w:r>
      <w:r>
        <w:rPr>
          <w:rFonts w:hint="default" w:ascii="Times New Roman" w:hAnsi="Times New Roman" w:eastAsia="方正仿宋_GBK" w:cs="Times New Roman"/>
          <w:color w:val="auto"/>
          <w:sz w:val="32"/>
          <w:szCs w:val="32"/>
          <w:shd w:val="clear" w:color="auto" w:fill="FFFFFF"/>
          <w:lang w:val="en-US" w:eastAsia="zh-CN" w:bidi="ar-SA"/>
        </w:rPr>
        <w:t>住房保障支出</w:t>
      </w:r>
      <w:r>
        <w:rPr>
          <w:rFonts w:hint="eastAsia" w:ascii="Times New Roman" w:hAnsi="Times New Roman" w:eastAsia="方正仿宋_GBK" w:cs="Times New Roman"/>
          <w:color w:val="auto"/>
          <w:sz w:val="32"/>
          <w:szCs w:val="32"/>
          <w:shd w:val="clear" w:color="auto" w:fill="FFFFFF"/>
          <w:lang w:val="en-US" w:eastAsia="zh-CN" w:bidi="ar-SA"/>
        </w:rPr>
        <w:t>。</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（四）一般公共预算财政拨款基本支出决算情况说明</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 2023年度一般公共财政拨款基本支出1224.31万元。其中：人员经费1074.06万元，较上年决算数增加135.64万元，增长14.45%，主要原因是</w:t>
      </w:r>
      <w:r>
        <w:rPr>
          <w:rFonts w:hint="eastAsia" w:ascii="Times New Roman" w:hAnsi="Times New Roman" w:eastAsia="方正仿宋_GBK" w:cs="Times New Roman"/>
          <w:color w:val="auto"/>
          <w:sz w:val="32"/>
          <w:szCs w:val="32"/>
          <w:shd w:val="clear" w:color="auto" w:fill="FFFFFF"/>
          <w:lang w:val="en-US" w:eastAsia="zh-CN" w:bidi="ar-SA"/>
        </w:rPr>
        <w:t>2023年调入人员多于调出人员，人员经费增加。人员经费用途主要包括基本工资、津贴补贴、社会保障缴费、住房公积金、其他工资福利支出以及对个人和家庭的补助支出等。</w:t>
      </w:r>
      <w:r>
        <w:rPr>
          <w:rFonts w:hint="default" w:ascii="Times New Roman" w:hAnsi="Times New Roman" w:eastAsia="方正仿宋_GBK" w:cs="Times New Roman"/>
          <w:color w:val="auto"/>
          <w:sz w:val="32"/>
          <w:szCs w:val="32"/>
          <w:shd w:val="clear" w:color="auto" w:fill="FFFFFF"/>
          <w:lang w:val="en-US" w:eastAsia="zh-CN" w:bidi="ar-SA"/>
        </w:rPr>
        <w:t>公用经费150.24万元，较上年决算数减少42.68万元，下降22.12%，主要原因是</w:t>
      </w:r>
      <w:r>
        <w:rPr>
          <w:rFonts w:hint="eastAsia" w:ascii="Times New Roman" w:hAnsi="Times New Roman" w:eastAsia="方正仿宋_GBK" w:cs="Times New Roman"/>
          <w:color w:val="auto"/>
          <w:sz w:val="32"/>
          <w:szCs w:val="32"/>
          <w:shd w:val="clear" w:color="auto" w:fill="FFFFFF"/>
          <w:lang w:val="en-US" w:eastAsia="zh-CN" w:bidi="ar-SA"/>
        </w:rPr>
        <w:t>日常节约开支，部分开支未在当年支付。</w:t>
      </w:r>
      <w:r>
        <w:rPr>
          <w:rFonts w:hint="default" w:ascii="Times New Roman" w:hAnsi="Times New Roman" w:eastAsia="方正仿宋_GBK" w:cs="Times New Roman"/>
          <w:color w:val="auto"/>
          <w:sz w:val="32"/>
          <w:szCs w:val="32"/>
          <w:shd w:val="clear" w:color="auto" w:fill="FFFFFF"/>
          <w:lang w:val="en-US" w:eastAsia="zh-CN" w:bidi="ar-SA"/>
        </w:rPr>
        <w:t>公用经费用途主要包括</w:t>
      </w:r>
      <w:r>
        <w:rPr>
          <w:rFonts w:hint="eastAsia" w:ascii="Times New Roman" w:hAnsi="Times New Roman" w:eastAsia="方正仿宋_GBK" w:cs="Times New Roman"/>
          <w:color w:val="auto"/>
          <w:sz w:val="32"/>
          <w:szCs w:val="32"/>
          <w:shd w:val="clear" w:color="auto" w:fill="FFFFFF"/>
          <w:lang w:val="en-US" w:eastAsia="zh-CN" w:bidi="ar-SA"/>
        </w:rPr>
        <w:t>办公费、印刷费、电费、邮电费、差旅费、</w:t>
      </w:r>
      <w:r>
        <w:rPr>
          <w:rFonts w:hint="default" w:ascii="Times New Roman" w:hAnsi="Times New Roman" w:eastAsia="方正仿宋_GBK" w:cs="Times New Roman"/>
          <w:color w:val="auto"/>
          <w:sz w:val="32"/>
          <w:szCs w:val="32"/>
          <w:shd w:val="clear" w:color="auto" w:fill="FFFFFF"/>
          <w:lang w:val="en-US" w:eastAsia="zh-CN" w:bidi="ar-SA"/>
        </w:rPr>
        <w:t>工会经费、福利费、其他交通费</w:t>
      </w:r>
      <w:r>
        <w:rPr>
          <w:rFonts w:hint="eastAsia" w:ascii="Times New Roman" w:hAnsi="Times New Roman" w:eastAsia="方正仿宋_GBK" w:cs="Times New Roman"/>
          <w:color w:val="auto"/>
          <w:sz w:val="32"/>
          <w:szCs w:val="32"/>
          <w:shd w:val="clear" w:color="auto" w:fill="FFFFFF"/>
          <w:lang w:val="en-US" w:eastAsia="zh-CN" w:bidi="ar-SA"/>
        </w:rPr>
        <w:t>等。</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（五）政府性基金预算收支决算情况说明</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eastAsia" w:ascii="Times New Roman" w:hAnsi="Times New Roman" w:eastAsia="方正仿宋_GBK" w:cs="Times New Roman"/>
          <w:color w:val="auto"/>
          <w:sz w:val="32"/>
          <w:szCs w:val="32"/>
          <w:shd w:val="clear" w:color="auto" w:fill="FFFFFF"/>
          <w:lang w:val="en-US" w:eastAsia="zh-CN" w:bidi="ar-SA"/>
        </w:rPr>
        <w:t>本单位2023年度无政府性基金预算财政拨款收支。</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（六）国有资本经营预算财政拨款支出决算情况说明</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eastAsia" w:ascii="Times New Roman" w:hAnsi="Times New Roman" w:eastAsia="方正仿宋_GBK" w:cs="Times New Roman"/>
          <w:color w:val="auto"/>
          <w:sz w:val="32"/>
          <w:szCs w:val="32"/>
          <w:shd w:val="clear" w:color="auto" w:fill="FFFFFF"/>
          <w:lang w:val="en-US" w:eastAsia="zh-CN" w:bidi="ar-SA"/>
        </w:rPr>
        <w:t>本单位2023年度无国有资本经营预算财政拨款支出。</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Style w:val="11"/>
          <w:rFonts w:hint="eastAsia" w:ascii="方正黑体_GBK" w:hAnsi="方正黑体_GBK" w:eastAsia="方正黑体_GBK" w:cs="方正黑体_GBK"/>
          <w:b w:val="0"/>
          <w:bCs/>
          <w:sz w:val="32"/>
          <w:szCs w:val="32"/>
          <w:shd w:val="clear" w:color="auto" w:fill="FFFFFF"/>
        </w:rPr>
      </w:pPr>
      <w:r>
        <w:rPr>
          <w:rStyle w:val="11"/>
          <w:rFonts w:hint="eastAsia" w:ascii="方正黑体_GBK" w:hAnsi="方正黑体_GBK" w:eastAsia="方正黑体_GBK" w:cs="方正黑体_GBK"/>
          <w:b w:val="0"/>
          <w:bCs/>
          <w:sz w:val="32"/>
          <w:szCs w:val="32"/>
          <w:shd w:val="clear" w:color="auto" w:fill="FFFFFF"/>
        </w:rPr>
        <w:t>三、“三公”经费情况说明</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（一）“三公”经费支出总体情况说明</w:t>
      </w:r>
    </w:p>
    <w:p>
      <w:pPr>
        <w:pStyle w:val="13"/>
        <w:keepNext w:val="0"/>
        <w:keepLines w:val="0"/>
        <w:pageBreakBefore w:val="0"/>
        <w:widowControl/>
        <w:kinsoku/>
        <w:wordWrap/>
        <w:overflowPunct/>
        <w:topLinePunct w:val="0"/>
        <w:autoSpaceDN/>
        <w:bidi w:val="0"/>
        <w:adjustRightInd/>
        <w:snapToGrid/>
        <w:spacing w:before="0" w:beforeAutospacing="0" w:after="0"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eastAsia" w:ascii="Times New Roman" w:hAnsi="Times New Roman" w:eastAsia="方正仿宋_GBK" w:cs="Times New Roman"/>
          <w:color w:val="auto"/>
          <w:sz w:val="32"/>
          <w:szCs w:val="32"/>
          <w:shd w:val="clear" w:color="auto" w:fill="FFFFFF"/>
          <w:lang w:val="en-US" w:eastAsia="zh-CN" w:bidi="ar-SA"/>
        </w:rPr>
        <w:t>2023年度“三公”经费支出共计22.00万元，较年初预算数无增减。</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（二）“三公”经费分项支出情况</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202</w:t>
      </w:r>
      <w:r>
        <w:rPr>
          <w:rFonts w:hint="eastAsia" w:ascii="Times New Roman" w:hAnsi="Times New Roman" w:eastAsia="方正仿宋_GBK" w:cs="Times New Roman"/>
          <w:color w:val="auto"/>
          <w:sz w:val="32"/>
          <w:szCs w:val="32"/>
          <w:shd w:val="clear" w:color="auto" w:fill="FFFFFF"/>
          <w:lang w:val="en-US" w:eastAsia="zh-CN" w:bidi="ar-SA"/>
        </w:rPr>
        <w:t>3</w:t>
      </w:r>
      <w:r>
        <w:rPr>
          <w:rFonts w:hint="default" w:ascii="Times New Roman" w:hAnsi="Times New Roman" w:eastAsia="方正仿宋_GBK" w:cs="Times New Roman"/>
          <w:color w:val="auto"/>
          <w:sz w:val="32"/>
          <w:szCs w:val="32"/>
          <w:shd w:val="clear" w:color="auto" w:fill="FFFFFF"/>
          <w:lang w:val="en-US" w:eastAsia="zh-CN" w:bidi="ar-SA"/>
        </w:rPr>
        <w:t>年度本部门未发生因公出国（境）费用。</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202</w:t>
      </w:r>
      <w:r>
        <w:rPr>
          <w:rFonts w:hint="eastAsia" w:ascii="Times New Roman" w:hAnsi="Times New Roman" w:eastAsia="方正仿宋_GBK" w:cs="Times New Roman"/>
          <w:color w:val="auto"/>
          <w:sz w:val="32"/>
          <w:szCs w:val="32"/>
          <w:shd w:val="clear" w:color="auto" w:fill="FFFFFF"/>
          <w:lang w:val="en-US" w:eastAsia="zh-CN" w:bidi="ar-SA"/>
        </w:rPr>
        <w:t>3</w:t>
      </w:r>
      <w:r>
        <w:rPr>
          <w:rFonts w:hint="default" w:ascii="Times New Roman" w:hAnsi="Times New Roman" w:eastAsia="方正仿宋_GBK" w:cs="Times New Roman"/>
          <w:color w:val="auto"/>
          <w:sz w:val="32"/>
          <w:szCs w:val="32"/>
          <w:shd w:val="clear" w:color="auto" w:fill="FFFFFF"/>
          <w:lang w:val="en-US" w:eastAsia="zh-CN" w:bidi="ar-SA"/>
        </w:rPr>
        <w:t>年度本部门未发生公务车购置费用。</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eastAsia" w:ascii="Times New Roman" w:hAnsi="Times New Roman" w:eastAsia="方正仿宋_GBK" w:cs="Times New Roman"/>
          <w:color w:val="auto"/>
          <w:sz w:val="32"/>
          <w:szCs w:val="32"/>
          <w:shd w:val="clear" w:color="auto" w:fill="FFFFFF"/>
          <w:lang w:val="en-US" w:eastAsia="zh-CN" w:bidi="ar-SA"/>
        </w:rPr>
        <w:t>公务车运行维护费15.00万元，主要用于</w:t>
      </w:r>
      <w:r>
        <w:rPr>
          <w:rFonts w:hint="default" w:ascii="Times New Roman" w:hAnsi="Times New Roman" w:eastAsia="方正仿宋_GBK" w:cs="Times New Roman"/>
          <w:color w:val="auto"/>
          <w:sz w:val="32"/>
          <w:szCs w:val="32"/>
          <w:shd w:val="clear" w:color="auto" w:fill="FFFFFF"/>
          <w:lang w:val="en-US" w:eastAsia="zh-CN" w:bidi="ar-SA"/>
        </w:rPr>
        <w:t>机要文件交换、市内因公出行、视察调研等工作所需车辆的燃料费、维修费、过路过桥费、保险费等开支</w:t>
      </w:r>
      <w:r>
        <w:rPr>
          <w:rFonts w:hint="eastAsia" w:ascii="Times New Roman" w:hAnsi="Times New Roman" w:eastAsia="方正仿宋_GBK" w:cs="Times New Roman"/>
          <w:color w:val="auto"/>
          <w:sz w:val="32"/>
          <w:szCs w:val="32"/>
          <w:shd w:val="clear" w:color="auto" w:fill="FFFFFF"/>
          <w:lang w:val="en-US" w:eastAsia="zh-CN" w:bidi="ar-SA"/>
        </w:rPr>
        <w:t>，费用支出较年初预算数无增减。 </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eastAsia" w:ascii="Times New Roman" w:hAnsi="Times New Roman" w:eastAsia="方正仿宋_GBK" w:cs="Times New Roman"/>
          <w:color w:val="auto"/>
          <w:sz w:val="32"/>
          <w:szCs w:val="32"/>
          <w:shd w:val="clear" w:color="auto" w:fill="FFFFFF"/>
          <w:lang w:val="en-US" w:eastAsia="zh-CN" w:bidi="ar-SA"/>
        </w:rPr>
        <w:t>公务接待费7.00万元，</w:t>
      </w:r>
      <w:r>
        <w:rPr>
          <w:rFonts w:hint="default" w:ascii="Times New Roman" w:hAnsi="Times New Roman" w:eastAsia="方正仿宋_GBK" w:cs="Times New Roman"/>
          <w:color w:val="auto"/>
          <w:sz w:val="32"/>
          <w:szCs w:val="32"/>
          <w:shd w:val="clear" w:color="auto" w:fill="FFFFFF"/>
          <w:lang w:val="en-US" w:eastAsia="zh-CN" w:bidi="ar-SA"/>
        </w:rPr>
        <w:t>主要用于接待国内省市及区县等相关部门学习调研及检查指导工作发生的接待支出。费用支出较年初预算数</w:t>
      </w:r>
      <w:r>
        <w:rPr>
          <w:rFonts w:hint="eastAsia" w:ascii="Times New Roman" w:hAnsi="Times New Roman" w:eastAsia="方正仿宋_GBK" w:cs="Times New Roman"/>
          <w:color w:val="auto"/>
          <w:sz w:val="32"/>
          <w:szCs w:val="32"/>
          <w:shd w:val="clear" w:color="auto" w:fill="FFFFFF"/>
          <w:lang w:val="en-US" w:eastAsia="zh-CN" w:bidi="ar-SA"/>
        </w:rPr>
        <w:t>一致，</w:t>
      </w:r>
      <w:r>
        <w:rPr>
          <w:rFonts w:hint="default" w:ascii="Times New Roman" w:hAnsi="Times New Roman" w:eastAsia="方正仿宋_GBK" w:cs="Times New Roman"/>
          <w:color w:val="auto"/>
          <w:sz w:val="32"/>
          <w:szCs w:val="32"/>
          <w:shd w:val="clear" w:color="auto" w:fill="FFFFFF"/>
          <w:lang w:val="en-US" w:eastAsia="zh-CN" w:bidi="ar-SA"/>
        </w:rPr>
        <w:t>较上年支出数</w:t>
      </w:r>
      <w:r>
        <w:rPr>
          <w:rFonts w:hint="eastAsia" w:ascii="Times New Roman" w:hAnsi="Times New Roman" w:eastAsia="方正仿宋_GBK" w:cs="Times New Roman"/>
          <w:color w:val="auto"/>
          <w:sz w:val="32"/>
          <w:szCs w:val="32"/>
          <w:shd w:val="clear" w:color="auto" w:fill="FFFFFF"/>
          <w:lang w:val="en-US" w:eastAsia="zh-CN" w:bidi="ar-SA"/>
        </w:rPr>
        <w:t>一致。</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（三）“三公”经费实物量情况</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2023年度本单位因公出国（境）共计0个团组，0人；公务用车购置0辆，公务车保有量为5辆；国内公务接待50批次920人，其中：国内外事接待0批次，0人；国（境）外公务接待0批次，0人。2023年本单位人均接待费76.09元，车均购置费0万元，车均维护费3.00万元。</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黑体_GBK" w:hAnsi="方正黑体_GBK" w:eastAsia="方正黑体_GBK" w:cs="方正黑体_GBK"/>
          <w:b w:val="0"/>
          <w:bCs/>
          <w:sz w:val="32"/>
          <w:szCs w:val="32"/>
          <w:shd w:val="clear" w:color="auto" w:fill="FFFFFF"/>
        </w:rPr>
      </w:pPr>
      <w:r>
        <w:rPr>
          <w:rStyle w:val="11"/>
          <w:rFonts w:hint="eastAsia" w:ascii="方正黑体_GBK" w:hAnsi="方正黑体_GBK" w:eastAsia="方正黑体_GBK" w:cs="方正黑体_GBK"/>
          <w:b w:val="0"/>
          <w:bCs/>
          <w:sz w:val="32"/>
          <w:szCs w:val="32"/>
          <w:shd w:val="clear" w:color="auto" w:fill="FFFFFF"/>
        </w:rPr>
        <w:t>四、其他需要说明的事项</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（一）财政拨款会议费和培训费情况说明</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本年度会议费支出63.52万元，较上年决算数增加12.97万元，增长25.66%，主要原因是</w:t>
      </w:r>
      <w:r>
        <w:rPr>
          <w:rFonts w:hint="eastAsia" w:ascii="Times New Roman" w:hAnsi="Times New Roman" w:eastAsia="方正仿宋_GBK" w:cs="Times New Roman"/>
          <w:color w:val="auto"/>
          <w:sz w:val="32"/>
          <w:szCs w:val="32"/>
          <w:shd w:val="clear" w:color="auto" w:fill="FFFFFF"/>
          <w:lang w:val="en-US" w:eastAsia="zh-CN" w:bidi="ar-SA"/>
        </w:rPr>
        <w:t>2023年年中加开了一次人代会，相关开支增加</w:t>
      </w:r>
      <w:r>
        <w:rPr>
          <w:rFonts w:hint="default" w:ascii="Times New Roman" w:hAnsi="Times New Roman" w:eastAsia="方正仿宋_GBK" w:cs="Times New Roman"/>
          <w:color w:val="auto"/>
          <w:sz w:val="32"/>
          <w:szCs w:val="32"/>
          <w:shd w:val="clear" w:color="auto" w:fill="FFFFFF"/>
          <w:lang w:val="en-US" w:eastAsia="zh-CN" w:bidi="ar-SA"/>
        </w:rPr>
        <w:t>。本年度培训费支出75.55万元，较上年决算数增加25.56万元，增长51.13%，主要原因是</w:t>
      </w:r>
      <w:r>
        <w:rPr>
          <w:rFonts w:hint="eastAsia" w:ascii="Times New Roman" w:hAnsi="Times New Roman" w:eastAsia="方正仿宋_GBK" w:cs="Times New Roman"/>
          <w:color w:val="auto"/>
          <w:sz w:val="32"/>
          <w:szCs w:val="32"/>
          <w:shd w:val="clear" w:color="auto" w:fill="FFFFFF"/>
          <w:lang w:val="en-US" w:eastAsia="zh-CN" w:bidi="ar-SA"/>
        </w:rPr>
        <w:t>2023年增加</w:t>
      </w:r>
      <w:r>
        <w:rPr>
          <w:rFonts w:hint="default" w:ascii="Times New Roman" w:hAnsi="Times New Roman" w:eastAsia="方正仿宋_GBK" w:cs="Times New Roman"/>
          <w:color w:val="auto"/>
          <w:sz w:val="32"/>
          <w:szCs w:val="32"/>
          <w:shd w:val="clear" w:color="auto" w:fill="FFFFFF"/>
          <w:lang w:val="en-US" w:eastAsia="zh-CN" w:bidi="ar-SA"/>
        </w:rPr>
        <w:t>了外出培训次数和人数</w:t>
      </w:r>
      <w:r>
        <w:rPr>
          <w:rFonts w:hint="eastAsia" w:ascii="Times New Roman" w:hAnsi="Times New Roman" w:eastAsia="方正仿宋_GBK" w:cs="Times New Roman"/>
          <w:color w:val="auto"/>
          <w:sz w:val="32"/>
          <w:szCs w:val="32"/>
          <w:shd w:val="clear" w:color="auto" w:fill="FFFFFF"/>
          <w:lang w:val="en-US" w:eastAsia="zh-CN" w:bidi="ar-SA"/>
        </w:rPr>
        <w:t>，相关开支增加</w:t>
      </w:r>
      <w:r>
        <w:rPr>
          <w:rFonts w:hint="default" w:ascii="Times New Roman" w:hAnsi="Times New Roman" w:eastAsia="方正仿宋_GBK" w:cs="Times New Roman"/>
          <w:color w:val="auto"/>
          <w:sz w:val="32"/>
          <w:szCs w:val="32"/>
          <w:shd w:val="clear" w:color="auto" w:fill="FFFFFF"/>
          <w:lang w:val="en-US" w:eastAsia="zh-CN" w:bidi="ar-SA"/>
        </w:rPr>
        <w:t>。</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楷体_GBK" w:hAnsi="方正楷体_GBK" w:eastAsia="方正楷体_GBK" w:cs="方正楷体_GBK"/>
          <w:b w:val="0"/>
          <w:bCs/>
          <w:sz w:val="32"/>
          <w:szCs w:val="32"/>
          <w:shd w:val="clear" w:color="auto" w:fill="FFFFFF"/>
          <w:lang w:val="en-US" w:eastAsia="zh-CN" w:bidi="ar-SA"/>
        </w:rPr>
      </w:pPr>
      <w:r>
        <w:rPr>
          <w:rStyle w:val="11"/>
          <w:rFonts w:hint="eastAsia" w:ascii="方正楷体_GBK" w:hAnsi="方正楷体_GBK" w:eastAsia="方正楷体_GBK" w:cs="方正楷体_GBK"/>
          <w:b w:val="0"/>
          <w:bCs/>
          <w:sz w:val="32"/>
          <w:szCs w:val="32"/>
          <w:shd w:val="clear" w:color="auto" w:fill="FFFFFF"/>
          <w:lang w:val="en-US" w:eastAsia="zh-CN" w:bidi="ar-SA"/>
        </w:rPr>
        <w:t>（二）机关运行经费情况说明</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2023年度本单位机关运行经费支出150.24万元，机关运行经费主要用于开支办公费、公务用车运行维护费、水电费、差旅费、其他交通费用及其他商品服务开支。机关运行经费较上年支出数减少42.68万元，下降22.12%，主要原因是</w:t>
      </w:r>
      <w:r>
        <w:rPr>
          <w:rFonts w:hint="eastAsia" w:ascii="Times New Roman" w:hAnsi="Times New Roman" w:eastAsia="方正仿宋_GBK" w:cs="Times New Roman"/>
          <w:color w:val="auto"/>
          <w:sz w:val="32"/>
          <w:szCs w:val="32"/>
          <w:shd w:val="clear" w:color="auto" w:fill="FFFFFF"/>
          <w:lang w:val="en-US" w:eastAsia="zh-CN" w:bidi="ar-SA"/>
        </w:rPr>
        <w:t>日常节约开支，部分开支未在当年支付。</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楷体_GBK" w:hAnsi="方正楷体_GBK" w:eastAsia="方正楷体_GBK" w:cs="方正楷体_GBK"/>
          <w:b w:val="0"/>
          <w:bCs/>
          <w:sz w:val="32"/>
          <w:szCs w:val="32"/>
          <w:shd w:val="clear" w:color="auto" w:fill="FFFFFF"/>
          <w:lang w:val="en-US" w:eastAsia="zh-CN" w:bidi="ar-SA"/>
        </w:rPr>
      </w:pPr>
      <w:r>
        <w:rPr>
          <w:rStyle w:val="11"/>
          <w:rFonts w:hint="eastAsia" w:ascii="方正楷体_GBK" w:hAnsi="方正楷体_GBK" w:eastAsia="方正楷体_GBK" w:cs="方正楷体_GBK"/>
          <w:b w:val="0"/>
          <w:bCs/>
          <w:sz w:val="32"/>
          <w:szCs w:val="32"/>
          <w:shd w:val="clear" w:color="auto" w:fill="FFFFFF"/>
          <w:lang w:val="en-US" w:eastAsia="zh-CN" w:bidi="ar-SA"/>
        </w:rPr>
        <w:t>（三）国有资产占用情况说明</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截至2023年12月31日，本单位共有车辆5辆，其中，副部（省）级及以上领导用车0辆、主要负责人用车0辆、机要通信用车1辆、应急保障用车4辆、执法执勤用车0辆，特种专业技术用车0辆，离退休干部用车0辆。单价100万元（含）以上专用设备0台（套）。</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楷体_GBK" w:hAnsi="方正楷体_GBK" w:eastAsia="方正楷体_GBK" w:cs="方正楷体_GBK"/>
          <w:b w:val="0"/>
          <w:bCs/>
          <w:sz w:val="32"/>
          <w:szCs w:val="32"/>
          <w:shd w:val="clear" w:color="auto" w:fill="FFFFFF"/>
          <w:lang w:val="en-US" w:eastAsia="zh-CN" w:bidi="ar-SA"/>
        </w:rPr>
      </w:pPr>
      <w:r>
        <w:rPr>
          <w:rStyle w:val="11"/>
          <w:rFonts w:hint="eastAsia" w:ascii="方正楷体_GBK" w:hAnsi="方正楷体_GBK" w:eastAsia="方正楷体_GBK" w:cs="方正楷体_GBK"/>
          <w:b w:val="0"/>
          <w:bCs/>
          <w:sz w:val="32"/>
          <w:szCs w:val="32"/>
          <w:shd w:val="clear" w:color="auto" w:fill="FFFFFF"/>
          <w:lang w:val="en-US" w:eastAsia="zh-CN" w:bidi="ar-SA"/>
        </w:rPr>
        <w:t>（四）政府采购支出情况说明</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eastAsia" w:ascii="Times New Roman" w:hAnsi="Times New Roman" w:eastAsia="方正仿宋_GBK" w:cs="Times New Roman"/>
          <w:color w:val="auto"/>
          <w:sz w:val="32"/>
          <w:szCs w:val="32"/>
          <w:shd w:val="clear" w:color="auto" w:fill="FFFFFF"/>
          <w:lang w:val="en-US" w:eastAsia="zh-CN" w:bidi="ar-SA"/>
        </w:rPr>
        <w:t>2023年度我单位未发生政府采购事项，无相关经费支出。</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黑体_GBK" w:hAnsi="方正黑体_GBK" w:eastAsia="方正黑体_GBK" w:cs="方正黑体_GBK"/>
          <w:b w:val="0"/>
          <w:bCs/>
          <w:sz w:val="32"/>
          <w:szCs w:val="32"/>
          <w:shd w:val="clear" w:color="auto" w:fill="FFFFFF"/>
        </w:rPr>
      </w:pPr>
      <w:r>
        <w:rPr>
          <w:rStyle w:val="11"/>
          <w:rFonts w:hint="eastAsia" w:ascii="方正黑体_GBK" w:hAnsi="方正黑体_GBK" w:eastAsia="方正黑体_GBK" w:cs="方正黑体_GBK"/>
          <w:b w:val="0"/>
          <w:bCs/>
          <w:sz w:val="32"/>
          <w:szCs w:val="32"/>
          <w:shd w:val="clear" w:color="auto" w:fill="FFFFFF"/>
          <w:lang w:val="en-US" w:eastAsia="zh-CN"/>
        </w:rPr>
        <w:t>五、</w:t>
      </w:r>
      <w:r>
        <w:rPr>
          <w:rStyle w:val="11"/>
          <w:rFonts w:hint="eastAsia" w:ascii="方正黑体_GBK" w:hAnsi="方正黑体_GBK" w:eastAsia="方正黑体_GBK" w:cs="方正黑体_GBK"/>
          <w:b w:val="0"/>
          <w:bCs/>
          <w:sz w:val="32"/>
          <w:szCs w:val="32"/>
          <w:shd w:val="clear" w:color="auto" w:fill="FFFFFF"/>
        </w:rPr>
        <w:t>预算绩效管理情况说明</w:t>
      </w:r>
    </w:p>
    <w:p>
      <w:pPr>
        <w:pStyle w:val="7"/>
        <w:keepNext w:val="0"/>
        <w:keepLines w:val="0"/>
        <w:pageBreakBefore w:val="0"/>
        <w:widowControl/>
        <w:kinsoku/>
        <w:wordWrap/>
        <w:overflowPunct/>
        <w:topLinePunct w:val="0"/>
        <w:autoSpaceDN/>
        <w:bidi w:val="0"/>
        <w:adjustRightInd/>
        <w:spacing w:before="0" w:beforeAutospacing="0" w:after="0" w:afterAutospacing="0" w:line="594" w:lineRule="exact"/>
        <w:ind w:firstLine="640" w:firstLineChars="200"/>
        <w:jc w:val="both"/>
        <w:textAlignment w:val="auto"/>
        <w:rPr>
          <w:rStyle w:val="11"/>
          <w:rFonts w:hint="eastAsia" w:ascii="方正楷体_GBK" w:hAnsi="方正楷体_GBK" w:eastAsia="方正楷体_GBK" w:cs="方正楷体_GBK"/>
          <w:b w:val="0"/>
          <w:bCs/>
          <w:sz w:val="32"/>
          <w:szCs w:val="32"/>
          <w:shd w:val="clear" w:color="auto" w:fill="FFFFFF"/>
          <w:lang w:val="en-US" w:eastAsia="zh-CN" w:bidi="ar-SA"/>
        </w:rPr>
      </w:pPr>
      <w:r>
        <w:rPr>
          <w:rStyle w:val="11"/>
          <w:rFonts w:hint="eastAsia" w:ascii="方正楷体_GBK" w:hAnsi="方正楷体_GBK" w:eastAsia="方正楷体_GBK" w:cs="方正楷体_GBK"/>
          <w:b w:val="0"/>
          <w:bCs/>
          <w:sz w:val="32"/>
          <w:szCs w:val="32"/>
          <w:shd w:val="clear" w:color="auto" w:fill="FFFFFF"/>
          <w:lang w:val="en-US" w:eastAsia="zh-CN" w:bidi="ar-SA"/>
        </w:rPr>
        <w:t>（一）单位自评情况</w:t>
      </w:r>
    </w:p>
    <w:p>
      <w:pPr>
        <w:pStyle w:val="12"/>
        <w:keepNext w:val="0"/>
        <w:keepLines w:val="0"/>
        <w:pageBreakBefore w:val="0"/>
        <w:widowControl/>
        <w:kinsoku/>
        <w:wordWrap/>
        <w:overflowPunct/>
        <w:topLinePunct w:val="0"/>
        <w:autoSpaceDE w:val="0"/>
        <w:autoSpaceDN/>
        <w:bidi w:val="0"/>
        <w:adjustRightInd/>
        <w:spacing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根据预算绩效管理要求，</w:t>
      </w:r>
      <w:r>
        <w:rPr>
          <w:rFonts w:hint="eastAsia" w:ascii="Times New Roman" w:hAnsi="Times New Roman" w:eastAsia="方正仿宋_GBK" w:cs="Times New Roman"/>
          <w:color w:val="auto"/>
          <w:sz w:val="32"/>
          <w:szCs w:val="32"/>
          <w:shd w:val="clear" w:color="auto" w:fill="FFFFFF"/>
          <w:lang w:val="en-US" w:eastAsia="zh-CN" w:bidi="ar-SA"/>
        </w:rPr>
        <w:t>本单位无重点专项项目，只对本部门整体绩效目标开展自评。</w:t>
      </w:r>
    </w:p>
    <w:p>
      <w:pPr>
        <w:pStyle w:val="12"/>
        <w:keepNext w:val="0"/>
        <w:keepLines w:val="0"/>
        <w:pageBreakBefore w:val="0"/>
        <w:widowControl/>
        <w:kinsoku/>
        <w:wordWrap/>
        <w:overflowPunct/>
        <w:topLinePunct w:val="0"/>
        <w:autoSpaceDE w:val="0"/>
        <w:autoSpaceDN/>
        <w:bidi w:val="0"/>
        <w:adjustRightInd/>
        <w:spacing w:afterAutospacing="0" w:line="594" w:lineRule="exact"/>
        <w:ind w:firstLine="640" w:firstLineChars="200"/>
        <w:textAlignment w:val="auto"/>
        <w:rPr>
          <w:rStyle w:val="11"/>
          <w:rFonts w:hint="eastAsia" w:ascii="方正楷体_GBK" w:hAnsi="方正楷体_GBK" w:eastAsia="方正楷体_GBK" w:cs="方正楷体_GBK"/>
          <w:b w:val="0"/>
          <w:bCs/>
          <w:sz w:val="32"/>
          <w:szCs w:val="32"/>
          <w:shd w:val="clear" w:color="auto" w:fill="FFFFFF"/>
          <w:lang w:val="en-US" w:eastAsia="zh-CN" w:bidi="ar-SA"/>
        </w:rPr>
      </w:pPr>
      <w:r>
        <w:rPr>
          <w:rStyle w:val="11"/>
          <w:rFonts w:hint="eastAsia" w:ascii="方正楷体_GBK" w:hAnsi="方正楷体_GBK" w:eastAsia="方正楷体_GBK" w:cs="方正楷体_GBK"/>
          <w:b w:val="0"/>
          <w:bCs/>
          <w:sz w:val="32"/>
          <w:szCs w:val="32"/>
          <w:shd w:val="clear" w:color="auto" w:fill="FFFFFF"/>
          <w:lang w:val="en-US" w:eastAsia="zh-CN" w:bidi="ar-SA"/>
        </w:rPr>
        <w:t>（二）单位绩效评价情况</w:t>
      </w:r>
    </w:p>
    <w:p>
      <w:pPr>
        <w:pStyle w:val="12"/>
        <w:keepNext w:val="0"/>
        <w:keepLines w:val="0"/>
        <w:pageBreakBefore w:val="0"/>
        <w:widowControl/>
        <w:kinsoku/>
        <w:wordWrap/>
        <w:overflowPunct/>
        <w:topLinePunct w:val="0"/>
        <w:autoSpaceDE w:val="0"/>
        <w:autoSpaceDN/>
        <w:bidi w:val="0"/>
        <w:adjustRightInd/>
        <w:spacing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eastAsia" w:ascii="Times New Roman" w:hAnsi="Times New Roman" w:eastAsia="方正仿宋_GBK" w:cs="Times New Roman"/>
          <w:color w:val="auto"/>
          <w:sz w:val="32"/>
          <w:szCs w:val="32"/>
          <w:shd w:val="clear" w:color="auto" w:fill="FFFFFF"/>
          <w:lang w:val="en-US" w:eastAsia="zh-CN" w:bidi="ar-SA"/>
        </w:rPr>
        <w:t>我单位未组织开展绩效评价。</w:t>
      </w:r>
    </w:p>
    <w:p>
      <w:pPr>
        <w:pStyle w:val="12"/>
        <w:keepNext w:val="0"/>
        <w:keepLines w:val="0"/>
        <w:pageBreakBefore w:val="0"/>
        <w:widowControl/>
        <w:kinsoku/>
        <w:wordWrap/>
        <w:overflowPunct/>
        <w:topLinePunct w:val="0"/>
        <w:autoSpaceDE w:val="0"/>
        <w:autoSpaceDN/>
        <w:bidi w:val="0"/>
        <w:adjustRightInd/>
        <w:spacing w:afterAutospacing="0" w:line="594" w:lineRule="exact"/>
        <w:ind w:firstLine="640" w:firstLineChars="200"/>
        <w:textAlignment w:val="auto"/>
        <w:rPr>
          <w:rStyle w:val="11"/>
          <w:rFonts w:hint="eastAsia" w:ascii="方正楷体_GBK" w:hAnsi="方正楷体_GBK" w:eastAsia="方正楷体_GBK" w:cs="方正楷体_GBK"/>
          <w:b w:val="0"/>
          <w:bCs/>
          <w:sz w:val="32"/>
          <w:szCs w:val="32"/>
          <w:shd w:val="clear" w:color="auto" w:fill="FFFFFF"/>
          <w:lang w:val="en-US" w:eastAsia="zh-CN" w:bidi="ar-SA"/>
        </w:rPr>
      </w:pPr>
      <w:r>
        <w:rPr>
          <w:rStyle w:val="11"/>
          <w:rFonts w:hint="eastAsia" w:ascii="方正楷体_GBK" w:hAnsi="方正楷体_GBK" w:eastAsia="方正楷体_GBK" w:cs="方正楷体_GBK"/>
          <w:b w:val="0"/>
          <w:bCs/>
          <w:sz w:val="32"/>
          <w:szCs w:val="32"/>
          <w:shd w:val="clear" w:color="auto" w:fill="FFFFFF"/>
          <w:lang w:val="en-US" w:eastAsia="zh-CN" w:bidi="ar-SA"/>
        </w:rPr>
        <w:t>（三）财政绩效评价情况</w:t>
      </w:r>
    </w:p>
    <w:p>
      <w:pPr>
        <w:pStyle w:val="12"/>
        <w:keepNext w:val="0"/>
        <w:keepLines w:val="0"/>
        <w:pageBreakBefore w:val="0"/>
        <w:widowControl/>
        <w:kinsoku/>
        <w:wordWrap/>
        <w:overflowPunct/>
        <w:topLinePunct w:val="0"/>
        <w:autoSpaceDE w:val="0"/>
        <w:autoSpaceDN/>
        <w:bidi w:val="0"/>
        <w:adjustRightInd/>
        <w:spacing w:afterAutospacing="0" w:line="594" w:lineRule="exact"/>
        <w:ind w:firstLine="640" w:firstLineChars="200"/>
        <w:textAlignment w:val="auto"/>
        <w:rPr>
          <w:rFonts w:hint="eastAsia" w:ascii="Times New Roman" w:hAnsi="Times New Roman" w:eastAsia="方正仿宋_GBK" w:cs="Times New Roman"/>
          <w:color w:val="auto"/>
          <w:sz w:val="32"/>
          <w:szCs w:val="32"/>
          <w:shd w:val="clear" w:color="auto" w:fill="FFFFFF"/>
          <w:lang w:val="en-US" w:eastAsia="zh-CN" w:bidi="ar-SA"/>
        </w:rPr>
      </w:pPr>
      <w:r>
        <w:rPr>
          <w:rFonts w:hint="eastAsia" w:ascii="Times New Roman" w:hAnsi="Times New Roman" w:eastAsia="方正仿宋_GBK" w:cs="Times New Roman"/>
          <w:color w:val="auto"/>
          <w:sz w:val="32"/>
          <w:szCs w:val="32"/>
          <w:shd w:val="clear" w:color="auto" w:fill="FFFFFF"/>
          <w:lang w:val="en-US" w:eastAsia="zh-CN" w:bidi="ar-SA"/>
        </w:rPr>
        <w:t>市财政局未委托第三方对我单位开展绩效评价。</w:t>
      </w:r>
    </w:p>
    <w:p>
      <w:pPr>
        <w:pStyle w:val="12"/>
        <w:keepNext w:val="0"/>
        <w:keepLines w:val="0"/>
        <w:pageBreakBefore w:val="0"/>
        <w:widowControl/>
        <w:kinsoku/>
        <w:wordWrap/>
        <w:overflowPunct/>
        <w:topLinePunct w:val="0"/>
        <w:autoSpaceDE w:val="0"/>
        <w:autoSpaceDN/>
        <w:bidi w:val="0"/>
        <w:adjustRightInd/>
        <w:spacing w:afterAutospacing="0" w:line="594" w:lineRule="exact"/>
        <w:ind w:firstLine="640" w:firstLineChars="200"/>
        <w:textAlignment w:val="auto"/>
        <w:rPr>
          <w:rStyle w:val="11"/>
          <w:rFonts w:hint="eastAsia" w:ascii="方正黑体_GBK" w:hAnsi="方正黑体_GBK" w:eastAsia="方正黑体_GBK" w:cs="方正黑体_GBK"/>
          <w:b w:val="0"/>
          <w:bCs/>
          <w:sz w:val="32"/>
          <w:szCs w:val="32"/>
          <w:shd w:val="clear" w:color="auto" w:fill="FFFFFF"/>
          <w:lang w:val="en-US" w:eastAsia="zh-CN"/>
        </w:rPr>
      </w:pPr>
      <w:r>
        <w:rPr>
          <w:rStyle w:val="11"/>
          <w:rFonts w:hint="eastAsia" w:ascii="方正黑体_GBK" w:hAnsi="方正黑体_GBK" w:eastAsia="方正黑体_GBK" w:cs="方正黑体_GBK"/>
          <w:b w:val="0"/>
          <w:bCs/>
          <w:sz w:val="32"/>
          <w:szCs w:val="32"/>
          <w:shd w:val="clear" w:color="auto" w:fill="FFFFFF"/>
          <w:lang w:val="en-US" w:eastAsia="zh-CN"/>
        </w:rPr>
        <w:t>六、专业名词解释</w:t>
      </w:r>
    </w:p>
    <w:p>
      <w:pPr>
        <w:pStyle w:val="12"/>
        <w:keepNext w:val="0"/>
        <w:keepLines w:val="0"/>
        <w:pageBreakBefore w:val="0"/>
        <w:widowControl/>
        <w:kinsoku/>
        <w:wordWrap/>
        <w:overflowPunct/>
        <w:topLinePunct w:val="0"/>
        <w:autoSpaceDE w:val="0"/>
        <w:autoSpaceDN/>
        <w:bidi w:val="0"/>
        <w:adjustRightInd/>
        <w:spacing w:afterAutospacing="0" w:line="594" w:lineRule="exact"/>
        <w:ind w:firstLine="640" w:firstLineChars="200"/>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Style w:val="11"/>
          <w:rFonts w:hint="eastAsia" w:ascii="方正楷体_GBK" w:hAnsi="方正楷体_GBK" w:eastAsia="方正楷体_GBK" w:cs="方正楷体_GBK"/>
          <w:b w:val="0"/>
          <w:bCs/>
          <w:sz w:val="32"/>
          <w:szCs w:val="32"/>
          <w:shd w:val="clear" w:color="auto" w:fill="FFFFFF"/>
          <w:lang w:val="en-US" w:eastAsia="zh-CN" w:bidi="ar-SA"/>
        </w:rPr>
        <w:t>（二）事业收入：</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 （三）经营收入：</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 （四）其他收入：</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（五）使用非财政拨款结余：</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 （六）年初结转和结余：</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 （七）结余分配：</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 （八）年末结转和结余：</w:t>
      </w:r>
      <w:r>
        <w:rPr>
          <w:rFonts w:ascii="方正仿宋_GBK" w:hAnsi="方正仿宋_GBK" w:eastAsia="方正仿宋_GBK" w:cs="方正仿宋_GBK"/>
          <w:sz w:val="32"/>
          <w:szCs w:val="32"/>
          <w:shd w:val="clear" w:color="auto" w:fill="FFFFFF"/>
        </w:rPr>
        <w:t>指单位结转下年的基本支出结转、项目支出结转和结余、经营结余。</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 （九）基本支出：</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Style w:val="11"/>
          <w:rFonts w:hint="eastAsia" w:ascii="方正楷体_GBK" w:hAnsi="方正楷体_GBK" w:eastAsia="方正楷体_GBK" w:cs="方正楷体_GBK"/>
          <w:b w:val="0"/>
          <w:bCs/>
          <w:sz w:val="32"/>
          <w:szCs w:val="32"/>
          <w:shd w:val="clear" w:color="auto" w:fill="FFFFFF"/>
          <w:lang w:val="en-US" w:eastAsia="zh-CN" w:bidi="ar-SA"/>
        </w:rPr>
        <w:t>（十）项目支出：</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 （十一）经营支出：</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 （十二）“三公”经费：</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 （十三）机关运行经费：</w:t>
      </w:r>
      <w:r>
        <w:rPr>
          <w:rFonts w:hint="eastAsia" w:ascii="方正仿宋_GBK" w:hAnsi="方正仿宋_GBK" w:eastAsia="方正仿宋_GBK" w:cs="方正仿宋_GBK"/>
          <w:sz w:val="32"/>
          <w:szCs w:val="32"/>
          <w:shd w:val="clear" w:color="auto" w:fill="FFFFFF"/>
          <w:lang w:val="en-US" w:eastAsia="zh-CN"/>
        </w:rPr>
        <w:t>为</w:t>
      </w:r>
      <w:r>
        <w:rPr>
          <w:rFonts w:ascii="方正仿宋_GBK" w:hAnsi="方正仿宋_GBK" w:eastAsia="方正仿宋_GBK" w:cs="方正仿宋_GBK"/>
          <w:sz w:val="32"/>
          <w:szCs w:val="32"/>
          <w:shd w:val="clear" w:color="auto" w:fill="FFFFFF"/>
        </w:rPr>
        <w:t>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1"/>
          <w:rFonts w:ascii="方正仿宋_GBK" w:hAnsi="方正仿宋_GBK" w:eastAsia="方正仿宋_GBK" w:cs="方正仿宋_GBK"/>
          <w:sz w:val="32"/>
          <w:szCs w:val="32"/>
          <w:shd w:val="clear" w:color="auto" w:fill="FFFFFF"/>
        </w:rPr>
        <w:t> </w:t>
      </w:r>
      <w:r>
        <w:rPr>
          <w:rStyle w:val="11"/>
          <w:rFonts w:hint="eastAsia" w:ascii="方正楷体_GBK" w:hAnsi="方正楷体_GBK" w:eastAsia="方正楷体_GBK" w:cs="方正楷体_GBK"/>
          <w:b w:val="0"/>
          <w:bCs/>
          <w:sz w:val="32"/>
          <w:szCs w:val="32"/>
          <w:shd w:val="clear" w:color="auto" w:fill="FFFFFF"/>
          <w:lang w:val="en-US" w:eastAsia="zh-CN" w:bidi="ar-SA"/>
        </w:rPr>
        <w:t>（十四）工资福利支出（支出经济分类科目类级）：</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 （十五）商品和服务支出（支出经济分类科目类级）：</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bidi="ar-SA"/>
        </w:rPr>
        <w:t> （十六）对个人和家庭的补助（支出经济分类科目类级）：</w:t>
      </w:r>
      <w:r>
        <w:rPr>
          <w:rFonts w:ascii="方正仿宋_GBK" w:hAnsi="方正仿宋_GBK" w:eastAsia="方正仿宋_GBK" w:cs="方正仿宋_GBK"/>
          <w:sz w:val="32"/>
          <w:szCs w:val="32"/>
          <w:shd w:val="clear" w:color="auto" w:fill="FFFFFF"/>
        </w:rPr>
        <w:t>反映用于对个人和家庭的补助支出。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ascii="方正仿宋_GBK" w:hAnsi="方正仿宋_GBK" w:eastAsia="方正仿宋_GBK" w:cs="方正仿宋_GBK"/>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lang w:val="en-US" w:eastAsia="zh-CN" w:bidi="ar-SA"/>
        </w:rPr>
        <w:t> （十七）其他资本性支出（支出经济分类科目类级）：</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Style w:val="11"/>
          <w:rFonts w:hint="eastAsia" w:ascii="方正黑体_GBK" w:hAnsi="方正黑体_GBK" w:eastAsia="方正黑体_GBK" w:cs="方正黑体_GBK"/>
          <w:b w:val="0"/>
          <w:bCs/>
          <w:sz w:val="32"/>
          <w:szCs w:val="32"/>
          <w:shd w:val="clear" w:color="auto" w:fill="FFFFFF"/>
          <w:lang w:val="en-US" w:eastAsia="zh-CN"/>
        </w:rPr>
      </w:pPr>
      <w:r>
        <w:rPr>
          <w:rStyle w:val="11"/>
          <w:rFonts w:hint="eastAsia" w:ascii="方正黑体_GBK" w:hAnsi="方正黑体_GBK" w:eastAsia="方正黑体_GBK" w:cs="方正黑体_GBK"/>
          <w:b w:val="0"/>
          <w:bCs/>
          <w:sz w:val="32"/>
          <w:szCs w:val="32"/>
          <w:shd w:val="clear" w:color="auto" w:fill="FFFFFF"/>
          <w:lang w:val="en-US" w:eastAsia="zh-CN"/>
        </w:rPr>
        <w:t>七、决算公开联系方式及信息反馈渠道</w:t>
      </w:r>
    </w:p>
    <w:p>
      <w:pPr>
        <w:pStyle w:val="7"/>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Style w:val="11"/>
          <w:rFonts w:hint="default" w:ascii="Times New Roman" w:hAnsi="Times New Roman" w:eastAsia="方正仿宋_GBK" w:cs="Times New Roman"/>
          <w:sz w:val="32"/>
          <w:szCs w:val="32"/>
          <w:shd w:val="clear" w:color="auto" w:fill="FFFF00"/>
          <w:lang w:val="en-US" w:eastAsia="zh-CN"/>
        </w:rPr>
        <w:sectPr>
          <w:footerReference r:id="rId3" w:type="default"/>
          <w:pgSz w:w="11915" w:h="16840"/>
          <w:pgMar w:top="1984" w:right="1446" w:bottom="1644" w:left="1446" w:header="851" w:footer="992" w:gutter="0"/>
          <w:pgNumType w:fmt="numberInDash"/>
          <w:cols w:space="720" w:num="1"/>
          <w:docGrid w:type="lines" w:linePitch="312" w:charSpace="0"/>
        </w:sectPr>
      </w:pPr>
      <w:r>
        <w:rPr>
          <w:rFonts w:hint="default" w:ascii="Times New Roman" w:hAnsi="Times New Roman" w:eastAsia="方正仿宋_GBK" w:cs="Times New Roman"/>
          <w:sz w:val="32"/>
          <w:szCs w:val="32"/>
          <w:shd w:val="clear" w:color="auto" w:fill="FFFFFF"/>
        </w:rPr>
        <w:t>本单位决算公开信息反馈和联系方式：</w:t>
      </w:r>
      <w:r>
        <w:rPr>
          <w:rFonts w:hint="default" w:ascii="Times New Roman" w:hAnsi="Times New Roman" w:eastAsia="方正仿宋_GBK" w:cs="Times New Roman"/>
          <w:sz w:val="32"/>
          <w:szCs w:val="32"/>
          <w:shd w:val="clear" w:color="auto" w:fill="FFFFFF"/>
          <w:lang w:val="en-US" w:eastAsia="zh-CN"/>
        </w:rPr>
        <w:t>54238327</w:t>
      </w:r>
    </w:p>
    <w:p>
      <w:pPr>
        <w:rPr>
          <w:rFonts w:hint="default" w:cs="宋体"/>
          <w:sz w:val="21"/>
          <w:szCs w:val="21"/>
        </w:rPr>
      </w:pPr>
    </w:p>
    <w:tbl>
      <w:tblPr>
        <w:tblStyle w:val="8"/>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重庆市忠县人民代表大会常务委员会办公室（本级）</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1,663.67</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1,309.83</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238.48</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47.07</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68.29</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1,663.67</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1,663.67</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1,663.67</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1,663.67</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8"/>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重庆市忠县人民代表大会常务委员会办公室（本级）</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1,663.67</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1,663.67</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一般公共服务支出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1,309.83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1,309.83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人大事务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1,309.83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1,309.83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2010101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行政运行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870.47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870.47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2010102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一般行政管理事务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439.36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439.36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238.48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238.48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238.48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238.48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81.32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81.32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40.66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40.66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116.49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116.49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47.07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47.07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47.07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47.07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行政单位医疗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33.91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33.91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13.16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13.16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68.29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68.29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68.29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68.29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68.29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68.29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8"/>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重庆市忠县人民代表大会常务委员会办公室（本级）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1,663.67</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1,224.31</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439.36</w:t>
            </w: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一般公共服务支出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1,309.83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870.47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439.36</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人大事务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1,309.83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870.47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439.36</w:t>
            </w:r>
            <w:r>
              <w:rPr>
                <w:b/>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2010101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行政运行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870.47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870.47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2010102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一般行政管理事务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439.36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439.36</w:t>
            </w: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238.48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238.48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238.48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238.48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81.32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81.32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40.66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40.66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116.49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116.49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47.07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47.07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47.07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47.07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行政单位医疗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33.91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33.91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13.16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13.16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68.29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68.29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68.29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68.29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68.29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68.29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8"/>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重庆市忠县人民代表大会常务委员会办公室（本级）</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1,663.67</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1,309.83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1,309.83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238.48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238.48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47.07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47.07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68.29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68.29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1,663.67</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1,663.67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1,663.67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1,663.67</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1,663.67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1,663.67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8"/>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重庆市忠县人民代表大会常务委员会办公室（本级）</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1,663.67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1,224.31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439.36</w:t>
            </w: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一般公共服务支出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1,309.83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870.47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439.36</w:t>
            </w: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人大事务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1,309.83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870.47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439.36</w:t>
            </w: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2010101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行政运行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870.47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870.47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2010102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一般行政管理事务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439.36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439.36</w:t>
            </w: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238.48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238.48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238.48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238.48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81.32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81.32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40.66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40.66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116.49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116.49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47.07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47.07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47.07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47.07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行政单位医疗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33.91</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33.91</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13.16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13.16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68.29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68.29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68.29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68.29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68.29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68.29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8"/>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重庆市忠县人民代表大会常务委员会办公室（本级）</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899.35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150.24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196.88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130.26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2.40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334.28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81.32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2.40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40.66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19.58</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33.91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6.66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4.19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68.29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5.76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3.05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174.72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99.52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7.00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52.56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1.10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0.87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8.27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7.40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12.52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13.27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2.00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15.00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34.59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23.37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1,074.06</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150.24</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8"/>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重庆市忠县人民代表大会常务委员会办公室（本级）</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8"/>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重庆市忠县人民代表大会常务委员会办公室（本级）</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8"/>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重庆市忠县人民代表大会常务委员会办公室（本级）</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150.24</w:t>
            </w: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22.00</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22.00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150.24</w:t>
            </w: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15.00</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15.00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5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15.00</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15.00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7.00</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7.00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7.00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w:t>
            </w: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4</w:t>
            </w: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5</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50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920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63.52</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75.55</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rPr>
    </w:pPr>
    <w:r>
      <w:rPr>
        <w:rFonts w:hint="default"/>
      </w:rPr>
      <w:pict>
        <v:shape id="文本框 1" o:spid="_x0000_s1029"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v:imagedata o:title=""/>
          <o:lock v:ext="edit" aspectratio="f"/>
          <v:textbox inset="0mm,0mm,0mm,0mm" style="mso-fit-shape-to-text:t;">
            <w:txbxContent>
              <w:p>
                <w:pPr>
                  <w:pStyle w:val="4"/>
                  <w:rPr>
                    <w:rFonts w:hint="default"/>
                  </w:rPr>
                </w:pPr>
                <w:r>
                  <w:fldChar w:fldCharType="begin"/>
                </w:r>
                <w:r>
                  <w:instrText xml:space="preserve"> PAGE  \* MERGEFORMAT </w:instrText>
                </w:r>
                <w:r>
                  <w:fldChar w:fldCharType="separate"/>
                </w:r>
                <w:r>
                  <w:rPr>
                    <w:rFonts w:hint="default"/>
                  </w:rPr>
                  <w:t>- 23 -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4"/>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25 -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4"/>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WE0ZjgzOWVjYTFhZThmOGYxZTlhYzY0MzkzMmQ2MTcifQ=="/>
  </w:docVars>
  <w:rsids>
    <w:rsidRoot w:val="00B03CCD"/>
    <w:rsid w:val="000239C6"/>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CF2ACF"/>
    <w:rsid w:val="00F73F90"/>
    <w:rsid w:val="00FB4B3B"/>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0B039F"/>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99"/>
    <w:rPr>
      <w:rFonts w:hint="eastAsia" w:ascii="宋体" w:hAnsi="宋体" w:eastAsia="宋体" w:cs="Times New Roman"/>
      <w:sz w:val="24"/>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6"/>
    <w:qFormat/>
    <w:uiPriority w:val="0"/>
    <w:rPr>
      <w:sz w:val="18"/>
      <w:szCs w:val="18"/>
    </w:rPr>
  </w:style>
  <w:style w:type="paragraph" w:styleId="4">
    <w:name w:val="footer"/>
    <w:basedOn w:val="1"/>
    <w:qFormat/>
    <w:uiPriority w:val="0"/>
    <w:pPr>
      <w:tabs>
        <w:tab w:val="center" w:pos="4153"/>
        <w:tab w:val="right" w:pos="8306"/>
      </w:tabs>
      <w:snapToGrid w:val="0"/>
    </w:pPr>
    <w:rPr>
      <w:sz w:val="18"/>
      <w:szCs w:val="18"/>
    </w:rPr>
  </w:style>
  <w:style w:type="paragraph" w:styleId="5">
    <w:name w:val="header"/>
    <w:basedOn w:val="1"/>
    <w:qFormat/>
    <w:uiPriority w:val="0"/>
    <w:pP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7">
    <w:name w:val="Normal (Web)"/>
    <w:basedOn w:val="1"/>
    <w:unhideWhenUsed/>
    <w:qFormat/>
    <w:uiPriority w:val="0"/>
    <w:pPr>
      <w:spacing w:before="100" w:beforeAutospacing="1" w:after="100" w:afterAutospacing="1"/>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qFormat/>
    <w:uiPriority w:val="0"/>
    <w:rPr>
      <w:b/>
    </w:rPr>
  </w:style>
  <w:style w:type="paragraph" w:customStyle="1" w:styleId="12">
    <w:name w:val="列出段落1"/>
    <w:basedOn w:val="1"/>
    <w:qFormat/>
    <w:uiPriority w:val="99"/>
    <w:pPr>
      <w:ind w:firstLine="420" w:firstLineChars="200"/>
    </w:pPr>
    <w:rPr>
      <w:rFonts w:hint="default"/>
    </w:rPr>
  </w:style>
  <w:style w:type="paragraph" w:customStyle="1" w:styleId="13">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4">
    <w:name w:val="21"/>
    <w:qFormat/>
    <w:uiPriority w:val="0"/>
    <w:rPr>
      <w:rFonts w:hint="default" w:ascii="Wingdings" w:hAnsi="Wingdings" w:cs="Wingdings"/>
      <w:b/>
      <w:bCs/>
    </w:rPr>
  </w:style>
  <w:style w:type="paragraph" w:customStyle="1" w:styleId="15">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6">
    <w:name w:val="批注框文本 Char"/>
    <w:basedOn w:val="10"/>
    <w:link w:val="3"/>
    <w:qFormat/>
    <w:uiPriority w:val="0"/>
    <w:rPr>
      <w:rFonts w:ascii="宋体" w:hAnsi="宋体"/>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textRotate="1"/>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4001</Words>
  <Characters>22811</Characters>
  <Lines>190</Lines>
  <Paragraphs>53</Paragraphs>
  <TotalTime>0</TotalTime>
  <ScaleCrop>false</ScaleCrop>
  <LinksUpToDate>false</LinksUpToDate>
  <CharactersWithSpaces>26759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Administrator</cp:lastModifiedBy>
  <dcterms:modified xsi:type="dcterms:W3CDTF">2024-10-29T04:52:27Z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BB46EABDBB2749749395447164B066B3_12</vt:lpwstr>
  </property>
</Properties>
</file>