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ascii="Times New Roman" w:hAnsi="Times New Roman" w:eastAsia="方正仿宋_GBK" w:cs="Times New Roman"/>
          <w:sz w:val="32"/>
          <w:szCs w:val="32"/>
        </w:rPr>
      </w:pPr>
    </w:p>
    <w:p>
      <w:pPr>
        <w:spacing w:line="580" w:lineRule="exact"/>
        <w:jc w:val="both"/>
        <w:rPr>
          <w:rFonts w:hint="default" w:ascii="Times New Roman" w:hAnsi="Times New Roman" w:eastAsia="方正仿宋_GBK" w:cs="Times New Roman"/>
          <w:sz w:val="32"/>
          <w:szCs w:val="32"/>
        </w:rPr>
      </w:pPr>
      <w:bookmarkStart w:id="0" w:name="_GoBack"/>
      <w:bookmarkEnd w:id="0"/>
    </w:p>
    <w:p>
      <w:pPr>
        <w:spacing w:line="580" w:lineRule="exact"/>
        <w:jc w:val="center"/>
        <w:rPr>
          <w:rFonts w:hint="default" w:ascii="Times New Roman" w:hAnsi="Times New Roman" w:eastAsia="方正仿宋_GBK" w:cs="Times New Roman"/>
          <w:sz w:val="32"/>
          <w:szCs w:val="32"/>
        </w:rPr>
      </w:pPr>
    </w:p>
    <w:p>
      <w:pPr>
        <w:spacing w:line="1300" w:lineRule="exact"/>
        <w:jc w:val="center"/>
        <w:rPr>
          <w:rFonts w:hint="default" w:ascii="Times New Roman" w:hAnsi="Times New Roman" w:eastAsia="方正小标宋_GBK" w:cs="Times New Roman"/>
          <w:color w:val="FF0000"/>
          <w:spacing w:val="-6"/>
          <w:w w:val="25"/>
          <w:sz w:val="126"/>
          <w:szCs w:val="126"/>
        </w:rPr>
      </w:pPr>
      <w:r>
        <w:rPr>
          <w:rFonts w:hint="default" w:ascii="Times New Roman" w:hAnsi="Times New Roman" w:eastAsia="方正小标宋_GBK" w:cs="Times New Roman"/>
          <w:color w:val="FF0000"/>
          <w:spacing w:val="-6"/>
          <w:w w:val="25"/>
          <w:sz w:val="126"/>
          <w:szCs w:val="126"/>
        </w:rPr>
        <w:t>中共</w:t>
      </w:r>
      <w:r>
        <w:rPr>
          <w:rFonts w:hint="eastAsia" w:ascii="Times New Roman" w:hAnsi="Times New Roman" w:eastAsia="方正小标宋_GBK" w:cs="Times New Roman"/>
          <w:color w:val="FF0000"/>
          <w:spacing w:val="-6"/>
          <w:w w:val="25"/>
          <w:sz w:val="126"/>
          <w:szCs w:val="126"/>
          <w:lang w:eastAsia="zh-CN"/>
        </w:rPr>
        <w:t>忠县县</w:t>
      </w:r>
      <w:r>
        <w:rPr>
          <w:rFonts w:hint="default" w:ascii="Times New Roman" w:hAnsi="Times New Roman" w:eastAsia="方正小标宋_GBK" w:cs="Times New Roman"/>
          <w:color w:val="FF0000"/>
          <w:spacing w:val="-6"/>
          <w:w w:val="25"/>
          <w:sz w:val="126"/>
          <w:szCs w:val="126"/>
        </w:rPr>
        <w:t>委农村工作暨实施乡村振兴战略领导小组办公室文件</w:t>
      </w:r>
    </w:p>
    <w:p>
      <w:pPr>
        <w:keepNext w:val="0"/>
        <w:keepLines w:val="0"/>
        <w:pageBreakBefore w:val="0"/>
        <w:widowControl w:val="0"/>
        <w:kinsoku/>
        <w:wordWrap/>
        <w:overflowPunct/>
        <w:topLinePunct w:val="0"/>
        <w:autoSpaceDE/>
        <w:autoSpaceDN/>
        <w:bidi w:val="0"/>
        <w:adjustRightInd/>
        <w:snapToGrid/>
        <w:spacing w:before="581" w:beforeLines="100" w:line="36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781" w:beforeLines="250"/>
        <w:jc w:val="center"/>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忠</w:t>
      </w:r>
      <w:r>
        <w:rPr>
          <w:rFonts w:hint="default" w:ascii="Times New Roman" w:hAnsi="Times New Roman" w:eastAsia="方正仿宋_GBK" w:cs="Times New Roman"/>
          <w:sz w:val="32"/>
          <w:szCs w:val="32"/>
        </w:rPr>
        <w:t>委农办〔202</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号</w:t>
      </w:r>
    </w:p>
    <w:p>
      <w:pPr>
        <w:spacing w:line="580" w:lineRule="exact"/>
        <w:rPr>
          <w:rFonts w:hint="default" w:ascii="Times New Roman" w:hAnsi="Times New Roman" w:cs="Times New Roman"/>
          <w:sz w:val="32"/>
          <w:szCs w:val="21"/>
        </w:rPr>
      </w:pPr>
      <w:r>
        <w:rPr>
          <w:rFonts w:hint="default" w:ascii="Times New Roman" w:hAnsi="Times New Roman" w:cs="Times New Roman"/>
          <w:szCs w:val="21"/>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37465</wp:posOffset>
                </wp:positionV>
                <wp:extent cx="5667375" cy="0"/>
                <wp:effectExtent l="0" t="10795" r="9525" b="17780"/>
                <wp:wrapNone/>
                <wp:docPr id="5" name="直接连接符 5"/>
                <wp:cNvGraphicFramePr/>
                <a:graphic xmlns:a="http://schemas.openxmlformats.org/drawingml/2006/main">
                  <a:graphicData uri="http://schemas.microsoft.com/office/word/2010/wordprocessingShape">
                    <wps:wsp>
                      <wps:cNvCnPr/>
                      <wps:spPr>
                        <a:xfrm>
                          <a:off x="0" y="0"/>
                          <a:ext cx="5667375"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95pt;height:0pt;width:446.25pt;z-index:251663360;mso-width-relative:page;mso-height-relative:page;" filled="f" stroked="t" coordsize="21600,21600" o:gfxdata="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6zVSTVAAAABAEAAA8AAAAAAAAAAQAgAAAAIgAAAGRycy9kb3ducmV2LnhtbFBLAQIU&#10;ABQAAAAIAIdO4kC3pglO9gEAAOUDAAAOAAAAAAAAAAEAIAAAACQBAABkcnMvZTJvRG9jLnhtbFBL&#10;BQYAAAAABgAGAFkBAACMBQAAAAA=&#10;">
                <v:fill on="f" focussize="0,0"/>
                <v:stroke weight="1.75pt" color="#FF0000" joinstyle="round"/>
                <v:imagedata o:title=""/>
                <o:lock v:ext="edit" aspectratio="f"/>
              </v:line>
            </w:pict>
          </mc:Fallback>
        </mc:AlternateContent>
      </w:r>
      <w:r>
        <w:rPr>
          <w:rFonts w:hint="default" w:ascii="Times New Roman" w:hAnsi="Times New Roman" w:cs="Times New Roman"/>
          <w:szCs w:val="21"/>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37465</wp:posOffset>
                </wp:positionV>
                <wp:extent cx="566737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67375" cy="0"/>
                        </a:xfrm>
                        <a:prstGeom prst="line">
                          <a:avLst/>
                        </a:prstGeom>
                        <a:ln w="22225" cap="flat" cmpd="sng">
                          <a:no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95pt;height:0pt;width:446.25pt;z-index:251660288;mso-width-relative:page;mso-height-relative:page;" filled="f" stroked="f" coordsize="21600,21600" o:gfxdata="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p8/bDQAAAABAEAAA8AAAAA&#10;AAAAAQAgAAAAIgAAAGRycy9kb3ducmV2LnhtbFBLAQIUABQAAAAIAIdO4kBIMecf4wEAALwDAAAO&#10;AAAAAAAAAAEAIAAAAB8BAABkcnMvZTJvRG9jLnhtbFBLBQYAAAAABgAGAFkBAAB0BQAAAAA=&#10;">
                <v:fill on="f" focussize="0,0"/>
                <v:stroke on="f" weight="1.75pt"/>
                <v:imagedata o:title=""/>
                <o:lock v:ext="edit" aspectratio="f"/>
              </v:line>
            </w:pict>
          </mc:Fallback>
        </mc:AlternateContent>
      </w:r>
    </w:p>
    <w:p>
      <w:pPr>
        <w:spacing w:line="200" w:lineRule="exact"/>
        <w:rPr>
          <w:rFonts w:hint="default" w:ascii="Times New Roman" w:hAnsi="Times New Roman" w:cs="Times New Roman"/>
          <w:sz w:val="32"/>
          <w:szCs w:val="21"/>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ascii="Times New Roman" w:hAnsi="Times New Roman" w:eastAsia="方正小标宋_GBK"/>
          <w:spacing w:val="-8"/>
          <w:sz w:val="44"/>
          <w:szCs w:val="44"/>
        </w:rPr>
      </w:pPr>
      <w:r>
        <w:rPr>
          <w:rFonts w:hint="eastAsia" w:ascii="方正小标宋_GBK" w:eastAsia="方正小标宋_GBK"/>
          <w:sz w:val="44"/>
          <w:szCs w:val="44"/>
        </w:rPr>
        <w:t>中共忠县县委</w:t>
      </w:r>
      <w:r>
        <w:rPr>
          <w:rFonts w:hint="eastAsia" w:ascii="Times New Roman" w:hAnsi="Times New Roman" w:eastAsia="方正小标宋_GBK"/>
          <w:sz w:val="44"/>
          <w:szCs w:val="44"/>
        </w:rPr>
        <w:t>农村工作暨实施</w:t>
      </w:r>
      <w:r>
        <w:rPr>
          <w:rFonts w:hint="eastAsia" w:ascii="Times New Roman" w:hAnsi="Times New Roman" w:eastAsia="方正小标宋_GBK"/>
          <w:spacing w:val="-8"/>
          <w:sz w:val="44"/>
          <w:szCs w:val="44"/>
        </w:rPr>
        <w:t>乡村振兴战略</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ascii="方正小标宋_GBK" w:eastAsia="方正小标宋_GBK"/>
          <w:spacing w:val="-17"/>
          <w:sz w:val="44"/>
          <w:szCs w:val="44"/>
        </w:rPr>
      </w:pPr>
      <w:r>
        <w:rPr>
          <w:rFonts w:hint="eastAsia" w:ascii="Times New Roman" w:hAnsi="Times New Roman" w:eastAsia="方正小标宋_GBK"/>
          <w:spacing w:val="-8"/>
          <w:sz w:val="44"/>
          <w:szCs w:val="44"/>
        </w:rPr>
        <w:t>领导小组办公室</w:t>
      </w:r>
      <w:r>
        <w:rPr>
          <w:rFonts w:hint="eastAsia" w:ascii="方正小标宋_GBK" w:eastAsia="方正小标宋_GBK"/>
          <w:spacing w:val="-8"/>
          <w:sz w:val="44"/>
          <w:szCs w:val="44"/>
        </w:rPr>
        <w:t>关于印</w:t>
      </w:r>
      <w:r>
        <w:rPr>
          <w:rFonts w:ascii="方正小标宋_GBK" w:eastAsia="方正小标宋_GBK"/>
          <w:spacing w:val="-8"/>
          <w:sz w:val="44"/>
          <w:szCs w:val="44"/>
        </w:rPr>
        <w:t>发</w:t>
      </w:r>
      <w:r>
        <w:rPr>
          <w:rFonts w:hint="eastAsia" w:ascii="方正小标宋_GBK" w:eastAsia="方正小标宋_GBK"/>
          <w:spacing w:val="-10"/>
          <w:sz w:val="44"/>
          <w:szCs w:val="44"/>
        </w:rPr>
        <w:t>《忠</w:t>
      </w:r>
      <w:r>
        <w:rPr>
          <w:rFonts w:ascii="方正小标宋_GBK" w:eastAsia="方正小标宋_GBK"/>
          <w:spacing w:val="-10"/>
          <w:sz w:val="44"/>
          <w:szCs w:val="44"/>
        </w:rPr>
        <w:t>县</w:t>
      </w:r>
      <w:r>
        <w:rPr>
          <w:rFonts w:hint="eastAsia" w:ascii="方正小标宋_GBK" w:eastAsia="方正小标宋_GBK"/>
          <w:spacing w:val="-17"/>
          <w:sz w:val="44"/>
          <w:szCs w:val="44"/>
        </w:rPr>
        <w:t>健全防止返贫</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ascii="方正小标宋_GBK" w:eastAsia="方正小标宋_GBK"/>
          <w:spacing w:val="-10"/>
          <w:sz w:val="44"/>
          <w:szCs w:val="44"/>
        </w:rPr>
      </w:pPr>
      <w:r>
        <w:rPr>
          <w:rFonts w:hint="eastAsia" w:ascii="方正小标宋_GBK" w:eastAsia="方正小标宋_GBK"/>
          <w:spacing w:val="-17"/>
          <w:sz w:val="44"/>
          <w:szCs w:val="44"/>
        </w:rPr>
        <w:t>动态监测和帮扶机制工作方案》</w:t>
      </w:r>
      <w:r>
        <w:rPr>
          <w:rFonts w:hint="eastAsia" w:ascii="方正小标宋_GBK" w:eastAsia="方正小标宋_GBK"/>
          <w:spacing w:val="-10"/>
          <w:sz w:val="44"/>
          <w:szCs w:val="44"/>
        </w:rPr>
        <w:t>的通知</w:t>
      </w:r>
    </w:p>
    <w:p>
      <w:pPr>
        <w:spacing w:line="560" w:lineRule="exact"/>
        <w:jc w:val="center"/>
        <w:rPr>
          <w:rFonts w:ascii="方正小标宋_GBK" w:eastAsia="方正小标宋_GBK"/>
          <w:spacing w:val="-10"/>
          <w:sz w:val="44"/>
          <w:szCs w:val="44"/>
        </w:rPr>
      </w:pPr>
    </w:p>
    <w:p>
      <w:pPr>
        <w:pageBreakBefore w:val="0"/>
        <w:widowControl w:val="0"/>
        <w:kinsoku/>
        <w:wordWrap/>
        <w:overflowPunct/>
        <w:topLinePunct w:val="0"/>
        <w:autoSpaceDE/>
        <w:autoSpaceDN/>
        <w:bidi w:val="0"/>
        <w:adjustRightInd/>
        <w:snapToGrid/>
        <w:spacing w:line="594" w:lineRule="exact"/>
        <w:textAlignment w:val="auto"/>
        <w:rPr>
          <w:rFonts w:hint="eastAsia" w:ascii="方正楷体_GBK" w:eastAsia="方正楷体_GBK"/>
          <w:spacing w:val="-8"/>
          <w:sz w:val="32"/>
          <w:szCs w:val="32"/>
        </w:rPr>
      </w:pPr>
      <w:r>
        <w:rPr>
          <w:rFonts w:hint="eastAsia" w:ascii="方正楷体_GBK" w:eastAsia="方正楷体_GBK"/>
          <w:spacing w:val="-8"/>
          <w:sz w:val="32"/>
          <w:szCs w:val="32"/>
        </w:rPr>
        <w:t>各乡镇党委和人民政府，各街道党工委和办事处，县委农村工作暨实施乡村振兴战略领导小组各成员单位：</w:t>
      </w:r>
    </w:p>
    <w:p>
      <w:pPr>
        <w:pageBreakBefore w:val="0"/>
        <w:widowControl w:val="0"/>
        <w:kinsoku/>
        <w:wordWrap/>
        <w:overflowPunct/>
        <w:topLinePunct w:val="0"/>
        <w:autoSpaceDE/>
        <w:autoSpaceDN/>
        <w:bidi w:val="0"/>
        <w:adjustRightInd/>
        <w:snapToGrid/>
        <w:spacing w:line="594" w:lineRule="exact"/>
        <w:ind w:firstLine="608" w:firstLineChars="200"/>
        <w:textAlignment w:val="auto"/>
        <w:rPr>
          <w:rFonts w:ascii="方正楷体_GBK" w:eastAsia="方正楷体_GBK"/>
          <w:sz w:val="32"/>
          <w:szCs w:val="32"/>
        </w:rPr>
      </w:pPr>
      <w:r>
        <w:rPr>
          <w:rFonts w:hint="eastAsia" w:ascii="方正楷体_GBK" w:eastAsia="方正楷体_GBK"/>
          <w:spacing w:val="-8"/>
          <w:sz w:val="32"/>
          <w:szCs w:val="32"/>
        </w:rPr>
        <w:t>《忠县</w:t>
      </w:r>
      <w:r>
        <w:rPr>
          <w:rFonts w:hint="eastAsia" w:ascii="方正楷体_GBK" w:eastAsia="方正楷体_GBK"/>
          <w:sz w:val="32"/>
          <w:szCs w:val="32"/>
        </w:rPr>
        <w:t>健全防止返贫动态监测和帮扶机制工作方案》</w:t>
      </w:r>
      <w:r>
        <w:rPr>
          <w:rFonts w:hint="eastAsia" w:ascii="方正楷体_GBK" w:eastAsia="方正楷体_GBK"/>
          <w:sz w:val="32"/>
          <w:szCs w:val="32"/>
          <w:lang w:eastAsia="zh-CN"/>
        </w:rPr>
        <w:t>已经县领导同意</w:t>
      </w:r>
      <w:r>
        <w:rPr>
          <w:rFonts w:hint="eastAsia" w:ascii="方正楷体_GBK" w:eastAsia="方正楷体_GBK"/>
          <w:sz w:val="32"/>
          <w:szCs w:val="32"/>
        </w:rPr>
        <w:t>，现印发给你们，请认真贯彻执行。</w:t>
      </w:r>
    </w:p>
    <w:p>
      <w:pPr>
        <w:pStyle w:val="2"/>
        <w:pageBreakBefore w:val="0"/>
        <w:widowControl w:val="0"/>
        <w:kinsoku/>
        <w:wordWrap/>
        <w:overflowPunct/>
        <w:topLinePunct w:val="0"/>
        <w:autoSpaceDE/>
        <w:autoSpaceDN/>
        <w:bidi w:val="0"/>
        <w:adjustRightInd/>
        <w:snapToGrid/>
        <w:spacing w:line="594" w:lineRule="exact"/>
        <w:jc w:val="both"/>
        <w:textAlignment w:val="auto"/>
      </w:pPr>
    </w:p>
    <w:p/>
    <w:p>
      <w:pPr>
        <w:keepNext w:val="0"/>
        <w:keepLines w:val="0"/>
        <w:pageBreakBefore w:val="0"/>
        <w:widowControl w:val="0"/>
        <w:kinsoku/>
        <w:wordWrap/>
        <w:overflowPunct/>
        <w:topLinePunct w:val="0"/>
        <w:autoSpaceDE/>
        <w:autoSpaceDN/>
        <w:bidi w:val="0"/>
        <w:adjustRightInd/>
        <w:snapToGrid/>
        <w:spacing w:line="594" w:lineRule="exact"/>
        <w:ind w:firstLine="1890" w:firstLineChars="900"/>
        <w:jc w:val="both"/>
        <w:textAlignment w:val="auto"/>
        <w:rPr>
          <w:rFonts w:hint="eastAsia" w:ascii="方正楷体_GBK" w:hAnsi="方正楷体_GBK" w:eastAsia="方正楷体_GBK" w:cs="方正楷体_GBK"/>
          <w:spacing w:val="-34"/>
          <w:sz w:val="32"/>
          <w:szCs w:val="32"/>
          <w:lang w:eastAsia="zh-CN"/>
        </w:rPr>
      </w:pPr>
      <w:r>
        <w:rPr>
          <w:rFonts w:hint="eastAsia"/>
          <w:lang w:val="en-US" w:eastAsia="zh-CN"/>
        </w:rPr>
        <w:t xml:space="preserve">     </w:t>
      </w:r>
      <w:r>
        <w:rPr>
          <w:rFonts w:hint="eastAsia" w:ascii="方正楷体_GBK" w:hAnsi="方正楷体_GBK" w:eastAsia="方正楷体_GBK" w:cs="方正楷体_GBK"/>
          <w:spacing w:val="-34"/>
          <w:sz w:val="32"/>
          <w:szCs w:val="32"/>
          <w:lang w:eastAsia="zh-CN"/>
        </w:rPr>
        <w:t>中共忠县县委农村工作暨实施乡村振兴战略领导小组办公室</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小标宋_GBK" w:eastAsia="方正小标宋_GBK"/>
          <w:spacing w:val="-8"/>
          <w:sz w:val="44"/>
          <w:szCs w:val="44"/>
        </w:rPr>
      </w:pPr>
      <w:r>
        <w:rPr>
          <w:rFonts w:hint="eastAsia" w:ascii="方正楷体_GBK" w:hAnsi="方正楷体_GBK" w:eastAsia="方正楷体_GBK" w:cs="方正楷体_GBK"/>
          <w:sz w:val="32"/>
          <w:szCs w:val="32"/>
          <w:lang w:eastAsia="zh-CN"/>
        </w:rPr>
        <w:t xml:space="preserve">                     </w:t>
      </w:r>
      <w:r>
        <w:rPr>
          <w:rFonts w:hint="eastAsia" w:ascii="方正楷体_GBK" w:hAnsi="方正楷体_GBK" w:eastAsia="方正楷体_GBK" w:cs="方正楷体_GBK"/>
          <w:sz w:val="32"/>
          <w:szCs w:val="32"/>
          <w:lang w:val="en-US" w:eastAsia="zh-CN"/>
        </w:rPr>
        <w:t xml:space="preserve">  </w:t>
      </w:r>
      <w:r>
        <w:rPr>
          <w:rFonts w:hint="eastAsia" w:ascii="方正楷体_GBK" w:hAnsi="方正楷体_GBK" w:eastAsia="方正楷体_GBK" w:cs="方正楷体_GBK"/>
          <w:sz w:val="32"/>
          <w:szCs w:val="32"/>
          <w:lang w:eastAsia="zh-CN"/>
        </w:rPr>
        <w:t xml:space="preserve">  2021年</w:t>
      </w:r>
      <w:r>
        <w:rPr>
          <w:rFonts w:hint="eastAsia" w:ascii="方正楷体_GBK" w:hAnsi="方正楷体_GBK" w:eastAsia="方正楷体_GBK" w:cs="方正楷体_GBK"/>
          <w:sz w:val="32"/>
          <w:szCs w:val="32"/>
          <w:lang w:val="en-US" w:eastAsia="zh-CN"/>
        </w:rPr>
        <w:t>7</w:t>
      </w:r>
      <w:r>
        <w:rPr>
          <w:rFonts w:hint="eastAsia" w:ascii="方正楷体_GBK" w:hAnsi="方正楷体_GBK" w:eastAsia="方正楷体_GBK" w:cs="方正楷体_GBK"/>
          <w:sz w:val="32"/>
          <w:szCs w:val="32"/>
          <w:lang w:eastAsia="zh-CN"/>
        </w:rPr>
        <w:t>月</w:t>
      </w:r>
      <w:r>
        <w:rPr>
          <w:rFonts w:hint="eastAsia" w:ascii="方正楷体_GBK" w:hAnsi="方正楷体_GBK" w:eastAsia="方正楷体_GBK" w:cs="方正楷体_GBK"/>
          <w:sz w:val="32"/>
          <w:szCs w:val="32"/>
          <w:lang w:val="en-US" w:eastAsia="zh-CN"/>
        </w:rPr>
        <w:t>19</w:t>
      </w:r>
      <w:r>
        <w:rPr>
          <w:rFonts w:hint="eastAsia" w:ascii="方正楷体_GBK" w:hAnsi="方正楷体_GBK" w:eastAsia="方正楷体_GBK" w:cs="方正楷体_GBK"/>
          <w:sz w:val="32"/>
          <w:szCs w:val="32"/>
          <w:lang w:eastAsia="zh-CN"/>
        </w:rPr>
        <w:t>日</w:t>
      </w:r>
    </w:p>
    <w:p>
      <w:pPr>
        <w:spacing w:line="600" w:lineRule="exact"/>
        <w:jc w:val="center"/>
        <w:rPr>
          <w:rFonts w:ascii="方正小标宋_GBK" w:eastAsia="方正小标宋_GBK"/>
          <w:sz w:val="44"/>
          <w:szCs w:val="44"/>
        </w:rPr>
      </w:pPr>
      <w:r>
        <w:rPr>
          <w:rFonts w:hint="eastAsia" w:ascii="方正小标宋_GBK" w:eastAsia="方正小标宋_GBK"/>
          <w:spacing w:val="-8"/>
          <w:sz w:val="44"/>
          <w:szCs w:val="44"/>
        </w:rPr>
        <w:t>忠县</w:t>
      </w:r>
      <w:r>
        <w:rPr>
          <w:rFonts w:hint="eastAsia" w:ascii="方正小标宋_GBK" w:eastAsia="方正小标宋_GBK"/>
          <w:sz w:val="44"/>
          <w:szCs w:val="44"/>
        </w:rPr>
        <w:t>健全防止返贫动态监测和帮扶机制</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工作方案</w:t>
      </w:r>
    </w:p>
    <w:p>
      <w:pPr>
        <w:ind w:firstLine="640" w:firstLineChars="200"/>
        <w:rPr>
          <w:rFonts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eastAsia="方正仿宋_GBK"/>
          <w:sz w:val="32"/>
          <w:szCs w:val="32"/>
          <w:lang w:eastAsia="zh-CN"/>
        </w:rPr>
      </w:pPr>
      <w:r>
        <w:rPr>
          <w:rFonts w:hint="eastAsia" w:ascii="方正仿宋_GBK" w:eastAsia="方正仿宋_GBK"/>
          <w:sz w:val="32"/>
          <w:szCs w:val="32"/>
        </w:rPr>
        <w:t>为</w:t>
      </w:r>
      <w:r>
        <w:rPr>
          <w:rFonts w:ascii="方正仿宋_GBK" w:eastAsia="方正仿宋_GBK"/>
          <w:sz w:val="32"/>
          <w:szCs w:val="32"/>
        </w:rPr>
        <w:t>贯彻落实</w:t>
      </w:r>
      <w:r>
        <w:rPr>
          <w:rFonts w:hint="eastAsia" w:ascii="方正仿宋_GBK" w:eastAsia="方正仿宋_GBK"/>
          <w:sz w:val="32"/>
          <w:szCs w:val="32"/>
        </w:rPr>
        <w:t>《中央农村工作领导小组关于健全防止返贫动态监测和帮扶机制的指导意见》（中农组发〔</w:t>
      </w:r>
      <w:r>
        <w:rPr>
          <w:rFonts w:ascii="Times New Roman" w:hAnsi="Times New Roman" w:eastAsia="方正仿宋_GBK"/>
          <w:sz w:val="32"/>
          <w:szCs w:val="32"/>
        </w:rPr>
        <w:t>2021</w:t>
      </w:r>
      <w:r>
        <w:rPr>
          <w:rFonts w:hint="eastAsia" w:ascii="方正仿宋_GBK" w:eastAsia="方正仿宋_GBK"/>
          <w:sz w:val="32"/>
          <w:szCs w:val="32"/>
        </w:rPr>
        <w:t>〕</w:t>
      </w:r>
      <w:r>
        <w:rPr>
          <w:rFonts w:ascii="Times New Roman" w:hAnsi="Times New Roman" w:eastAsia="方正仿宋_GBK"/>
          <w:sz w:val="32"/>
          <w:szCs w:val="32"/>
        </w:rPr>
        <w:t>7</w:t>
      </w:r>
      <w:r>
        <w:rPr>
          <w:rFonts w:hint="eastAsia" w:ascii="方正仿宋_GBK" w:eastAsia="方正仿宋_GBK"/>
          <w:sz w:val="32"/>
          <w:szCs w:val="32"/>
        </w:rPr>
        <w:t>号）和《重庆市健全防止返贫动态监测和帮扶机制工作方案》（渝委农组</w:t>
      </w:r>
      <w:r>
        <w:rPr>
          <w:rFonts w:hint="eastAsia" w:ascii="Times New Roman" w:hAnsi="Times New Roman" w:eastAsia="方正仿宋_GBK"/>
          <w:sz w:val="32"/>
          <w:szCs w:val="32"/>
        </w:rPr>
        <w:t>〔2021〕6号）</w:t>
      </w:r>
      <w:r>
        <w:rPr>
          <w:rFonts w:hint="eastAsia" w:ascii="方正仿宋_GBK" w:eastAsia="方正仿宋_GBK"/>
          <w:sz w:val="32"/>
          <w:szCs w:val="32"/>
        </w:rPr>
        <w:t>要</w:t>
      </w:r>
      <w:r>
        <w:rPr>
          <w:rFonts w:ascii="方正仿宋_GBK" w:eastAsia="方正仿宋_GBK"/>
          <w:sz w:val="32"/>
          <w:szCs w:val="32"/>
        </w:rPr>
        <w:t>求</w:t>
      </w:r>
      <w:r>
        <w:rPr>
          <w:rFonts w:hint="eastAsia" w:ascii="方正仿宋_GBK" w:eastAsia="方正仿宋_GBK"/>
          <w:sz w:val="32"/>
          <w:szCs w:val="32"/>
        </w:rPr>
        <w:t>，结合</w:t>
      </w:r>
      <w:r>
        <w:rPr>
          <w:rFonts w:ascii="方正仿宋_GBK" w:eastAsia="方正仿宋_GBK"/>
          <w:sz w:val="32"/>
          <w:szCs w:val="32"/>
        </w:rPr>
        <w:t>我县实际</w:t>
      </w:r>
      <w:r>
        <w:rPr>
          <w:rFonts w:hint="eastAsia" w:ascii="方正仿宋_GBK" w:eastAsia="方正仿宋_GBK"/>
          <w:sz w:val="32"/>
          <w:szCs w:val="32"/>
        </w:rPr>
        <w:t>，特</w:t>
      </w:r>
      <w:r>
        <w:rPr>
          <w:rFonts w:ascii="方正仿宋_GBK" w:eastAsia="方正仿宋_GBK"/>
          <w:sz w:val="32"/>
          <w:szCs w:val="32"/>
        </w:rPr>
        <w:t>制定</w:t>
      </w:r>
      <w:r>
        <w:rPr>
          <w:rFonts w:hint="eastAsia" w:ascii="方正仿宋_GBK" w:eastAsia="方正仿宋_GBK"/>
          <w:sz w:val="32"/>
          <w:szCs w:val="32"/>
          <w:lang w:eastAsia="zh-CN"/>
        </w:rPr>
        <w:t>本</w:t>
      </w:r>
      <w:r>
        <w:rPr>
          <w:rFonts w:hint="eastAsia" w:ascii="方正仿宋_GBK" w:eastAsia="方正仿宋_GBK"/>
          <w:sz w:val="32"/>
          <w:szCs w:val="32"/>
        </w:rPr>
        <w:t>工作方案</w:t>
      </w:r>
      <w:r>
        <w:rPr>
          <w:rFonts w:hint="eastAsia" w:ascii="方正仿宋_GBK" w:eastAsia="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黑体_GBK" w:eastAsia="方正黑体_GBK"/>
          <w:sz w:val="32"/>
          <w:szCs w:val="32"/>
        </w:rPr>
      </w:pPr>
      <w:r>
        <w:rPr>
          <w:rFonts w:hint="eastAsia" w:ascii="方正黑体_GBK" w:eastAsia="方正黑体_GBK"/>
          <w:sz w:val="32"/>
          <w:szCs w:val="32"/>
        </w:rPr>
        <w:t>一、指导思想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黑体_GBK" w:eastAsia="方正黑体_GBK"/>
          <w:sz w:val="32"/>
          <w:szCs w:val="32"/>
        </w:rPr>
      </w:pPr>
      <w:r>
        <w:rPr>
          <w:rFonts w:hint="eastAsia" w:ascii="方正仿宋_GBK" w:hAnsi="Times New Roman" w:eastAsia="方正仿宋_GBK"/>
          <w:sz w:val="32"/>
          <w:szCs w:val="32"/>
        </w:rPr>
        <w:t>以习近平新时代中国特色社会主义思想为指导，深入学习贯彻习近平总书记在全国脱贫攻坚总结表彰大会上的重要讲话和视察重庆重要讲话精神，全面贯彻党的十九大和中央农村工作会议精神，认真落实市委</w:t>
      </w:r>
      <w:r>
        <w:rPr>
          <w:rFonts w:hint="eastAsia" w:ascii="方正仿宋_GBK" w:hAnsi="Times New Roman" w:eastAsia="方正仿宋_GBK"/>
          <w:sz w:val="32"/>
          <w:szCs w:val="32"/>
          <w:lang w:eastAsia="zh-CN"/>
        </w:rPr>
        <w:t>、县委</w:t>
      </w:r>
      <w:r>
        <w:rPr>
          <w:rFonts w:hint="eastAsia" w:ascii="方正仿宋_GBK" w:hAnsi="Times New Roman" w:eastAsia="方正仿宋_GBK"/>
          <w:sz w:val="32"/>
          <w:szCs w:val="32"/>
        </w:rPr>
        <w:t>农村工作会议安排部署，筑牢底线思维，将巩固拓展脱贫攻坚成果放在突出位置，健全防止返贫动态监测和帮扶机制，做到早发现、早干预、早帮扶，持续压实责任，持续精准施策，补齐短板、消除风险，坚决守住防止规模性返贫的底线，为</w:t>
      </w:r>
      <w:r>
        <w:rPr>
          <w:rFonts w:hint="eastAsia" w:ascii="方正仿宋_GBK" w:eastAsia="方正仿宋_GBK"/>
          <w:sz w:val="32"/>
          <w:szCs w:val="32"/>
        </w:rPr>
        <w:t>实现巩固拓展脱贫攻坚成果同乡村振兴有效衔接</w:t>
      </w:r>
      <w:r>
        <w:rPr>
          <w:rFonts w:hint="eastAsia" w:ascii="方正仿宋_GBK" w:hAnsi="Times New Roman" w:eastAsia="方正仿宋_GBK"/>
          <w:sz w:val="32"/>
          <w:szCs w:val="32"/>
        </w:rPr>
        <w:t>奠定坚实基础。</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rPr>
          <w:rFonts w:ascii="方正黑体_GBK" w:eastAsia="方正黑体_GBK"/>
          <w:sz w:val="32"/>
          <w:szCs w:val="32"/>
        </w:rPr>
      </w:pPr>
      <w:r>
        <w:rPr>
          <w:rFonts w:hint="eastAsia" w:ascii="方正黑体_GBK" w:eastAsia="方正黑体_GBK"/>
          <w:sz w:val="32"/>
          <w:szCs w:val="32"/>
          <w:lang w:eastAsia="zh-CN"/>
        </w:rPr>
        <w:t>二、</w:t>
      </w:r>
      <w:r>
        <w:rPr>
          <w:rFonts w:hint="eastAsia" w:ascii="方正黑体_GBK" w:eastAsia="方正黑体_GBK"/>
          <w:sz w:val="32"/>
          <w:szCs w:val="32"/>
        </w:rPr>
        <w:t>明确监测对象和范围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hint="eastAsia" w:ascii="方正楷体_GBK" w:eastAsia="方正楷体_GBK"/>
          <w:sz w:val="32"/>
          <w:szCs w:val="32"/>
        </w:rPr>
        <w:t>（一）监测对象。</w:t>
      </w:r>
      <w:r>
        <w:rPr>
          <w:rFonts w:hint="eastAsia" w:ascii="方正仿宋_GBK" w:hAnsi="Times New Roman" w:eastAsia="方正仿宋_GBK"/>
          <w:sz w:val="32"/>
          <w:szCs w:val="32"/>
        </w:rPr>
        <w:t>全县农村人口（含易地扶贫搬迁及同步搬迁等已转为城镇户籍但没有享受到城镇居民相关保障措施的人口）中，以家庭为单位，监测脱贫不稳定户、边缘易致贫户，以及</w:t>
      </w:r>
      <w:r>
        <w:rPr>
          <w:rFonts w:hint="eastAsia" w:ascii="方正仿宋_GBK" w:hAnsi="Times New Roman" w:eastAsia="方正仿宋_GBK"/>
          <w:color w:val="auto"/>
          <w:sz w:val="32"/>
          <w:szCs w:val="32"/>
        </w:rPr>
        <w:t>因病因灾因意外事故等刚性支出较大或收入大幅缩减导致基本生活出现严重困难户。重点关注有大病重病和负担较重的慢性病患者、重度残疾人、失能老年人口等特殊群体的家庭。</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hint="eastAsia" w:ascii="方正仿宋_GBK" w:hAnsi="Times New Roman" w:eastAsia="方正仿宋_GBK"/>
          <w:color w:val="auto"/>
          <w:sz w:val="32"/>
          <w:szCs w:val="32"/>
        </w:rPr>
        <w:t>监测对象家庭成员原则上以公安机关登记的户籍人口为参考，对“户在人不在”“人在户不在”的情况，以实际共同生活的家庭成员为准。</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rPr>
          <w:rFonts w:hint="eastAsia" w:ascii="方正仿宋_GBK" w:eastAsia="方正仿宋_GBK"/>
          <w:color w:val="auto"/>
          <w:sz w:val="32"/>
          <w:szCs w:val="32"/>
        </w:rPr>
      </w:pPr>
      <w:r>
        <w:rPr>
          <w:rFonts w:hint="eastAsia" w:ascii="方正楷体_GBK" w:eastAsia="方正楷体_GBK"/>
          <w:color w:val="auto"/>
          <w:sz w:val="32"/>
          <w:szCs w:val="32"/>
        </w:rPr>
        <w:t>监测范围。</w:t>
      </w:r>
      <w:r>
        <w:rPr>
          <w:rFonts w:ascii="Times New Roman" w:hAnsi="Times New Roman" w:eastAsia="方正仿宋_GBK"/>
          <w:color w:val="auto"/>
          <w:sz w:val="32"/>
          <w:szCs w:val="32"/>
        </w:rPr>
        <w:t>2021</w:t>
      </w:r>
      <w:r>
        <w:rPr>
          <w:rFonts w:hint="eastAsia" w:ascii="方正仿宋_GBK" w:eastAsia="方正仿宋_GBK"/>
          <w:color w:val="auto"/>
          <w:sz w:val="32"/>
          <w:szCs w:val="32"/>
        </w:rPr>
        <w:t>年以年人均纯收入低于</w:t>
      </w:r>
      <w:r>
        <w:rPr>
          <w:rFonts w:ascii="Times New Roman" w:hAnsi="Times New Roman" w:eastAsia="方正仿宋_GBK"/>
          <w:color w:val="auto"/>
          <w:sz w:val="32"/>
          <w:szCs w:val="32"/>
        </w:rPr>
        <w:t>6000</w:t>
      </w:r>
      <w:r>
        <w:rPr>
          <w:rFonts w:hint="eastAsia" w:ascii="方正仿宋_GBK" w:eastAsia="方正仿宋_GBK"/>
          <w:color w:val="auto"/>
          <w:sz w:val="32"/>
          <w:szCs w:val="32"/>
        </w:rPr>
        <w:t>元（参考脱贫攻坚期国家扶贫标准的</w:t>
      </w:r>
      <w:r>
        <w:rPr>
          <w:rFonts w:ascii="Times New Roman" w:hAnsi="Times New Roman" w:eastAsia="方正仿宋_GBK"/>
          <w:color w:val="auto"/>
          <w:sz w:val="32"/>
          <w:szCs w:val="32"/>
        </w:rPr>
        <w:t>1</w:t>
      </w:r>
      <w:r>
        <w:rPr>
          <w:rFonts w:ascii="方正仿宋_GBK" w:eastAsia="方正仿宋_GBK"/>
          <w:color w:val="auto"/>
          <w:sz w:val="32"/>
          <w:szCs w:val="32"/>
        </w:rPr>
        <w:t>.</w:t>
      </w:r>
      <w:r>
        <w:rPr>
          <w:rFonts w:ascii="Times New Roman" w:hAnsi="Times New Roman" w:eastAsia="方正仿宋_GBK"/>
          <w:color w:val="auto"/>
          <w:sz w:val="32"/>
          <w:szCs w:val="32"/>
        </w:rPr>
        <w:t>5</w:t>
      </w:r>
      <w:r>
        <w:rPr>
          <w:rFonts w:hint="eastAsia" w:ascii="方正仿宋_GBK" w:eastAsia="方正仿宋_GBK"/>
          <w:color w:val="auto"/>
          <w:sz w:val="32"/>
          <w:szCs w:val="32"/>
        </w:rPr>
        <w:t>倍）的家庭为监测范围</w:t>
      </w:r>
      <w:r>
        <w:rPr>
          <w:rFonts w:hint="eastAsia" w:ascii="方正仿宋_GBK" w:eastAsia="方正仿宋_GBK"/>
          <w:color w:val="auto"/>
          <w:sz w:val="32"/>
          <w:szCs w:val="32"/>
          <w:lang w:eastAsia="zh-CN"/>
        </w:rPr>
        <w:t>。</w:t>
      </w:r>
      <w:r>
        <w:rPr>
          <w:rFonts w:hint="eastAsia" w:ascii="方正仿宋_GBK" w:eastAsia="方正仿宋_GBK"/>
          <w:b/>
          <w:bCs/>
          <w:color w:val="auto"/>
          <w:sz w:val="32"/>
          <w:szCs w:val="32"/>
        </w:rPr>
        <w:t>脱贫不稳定户，</w:t>
      </w:r>
      <w:r>
        <w:rPr>
          <w:rFonts w:hint="eastAsia" w:ascii="方正仿宋_GBK" w:eastAsia="方正仿宋_GBK"/>
          <w:color w:val="auto"/>
          <w:sz w:val="32"/>
          <w:szCs w:val="32"/>
        </w:rPr>
        <w:t>指脱贫户</w:t>
      </w:r>
      <w:r>
        <w:rPr>
          <w:rFonts w:ascii="Times New Roman" w:hAnsi="Times New Roman" w:eastAsia="方正仿宋_GBK"/>
          <w:color w:val="auto"/>
          <w:sz w:val="32"/>
          <w:szCs w:val="32"/>
        </w:rPr>
        <w:t>2021</w:t>
      </w:r>
      <w:r>
        <w:rPr>
          <w:rFonts w:hint="eastAsia" w:ascii="方正仿宋_GBK" w:eastAsia="方正仿宋_GBK"/>
          <w:color w:val="auto"/>
          <w:sz w:val="32"/>
          <w:szCs w:val="32"/>
        </w:rPr>
        <w:t>年人均纯收入低于</w:t>
      </w:r>
      <w:r>
        <w:rPr>
          <w:rFonts w:ascii="Times New Roman" w:hAnsi="Times New Roman" w:eastAsia="方正仿宋_GBK"/>
          <w:color w:val="auto"/>
          <w:sz w:val="32"/>
          <w:szCs w:val="32"/>
        </w:rPr>
        <w:t>6000</w:t>
      </w:r>
      <w:r>
        <w:rPr>
          <w:rFonts w:hint="eastAsia" w:ascii="方正仿宋_GBK" w:eastAsia="方正仿宋_GBK"/>
          <w:color w:val="auto"/>
          <w:sz w:val="32"/>
          <w:szCs w:val="32"/>
        </w:rPr>
        <w:t>元或“两不愁三保障”及饮水安全任意</w:t>
      </w:r>
      <w:r>
        <w:rPr>
          <w:rFonts w:ascii="方正仿宋_GBK" w:eastAsia="方正仿宋_GBK"/>
          <w:color w:val="auto"/>
          <w:sz w:val="32"/>
          <w:szCs w:val="32"/>
        </w:rPr>
        <w:t>一项动态出现问题</w:t>
      </w:r>
      <w:r>
        <w:rPr>
          <w:rFonts w:hint="eastAsia" w:ascii="方正仿宋_GBK" w:eastAsia="方正仿宋_GBK"/>
          <w:color w:val="auto"/>
          <w:sz w:val="32"/>
          <w:szCs w:val="32"/>
        </w:rPr>
        <w:t>存在返贫风险的家庭；</w:t>
      </w:r>
      <w:r>
        <w:rPr>
          <w:rFonts w:hint="eastAsia" w:ascii="方正仿宋_GBK" w:eastAsia="方正仿宋_GBK"/>
          <w:b/>
          <w:bCs/>
          <w:color w:val="auto"/>
          <w:sz w:val="32"/>
          <w:szCs w:val="32"/>
        </w:rPr>
        <w:t>边缘易致贫户</w:t>
      </w:r>
      <w:r>
        <w:rPr>
          <w:rFonts w:hint="eastAsia" w:ascii="方正仿宋_GBK" w:eastAsia="方正仿宋_GBK"/>
          <w:color w:val="auto"/>
          <w:sz w:val="32"/>
          <w:szCs w:val="32"/>
        </w:rPr>
        <w:t>，指一般农户中</w:t>
      </w:r>
      <w:r>
        <w:rPr>
          <w:rFonts w:ascii="Times New Roman" w:hAnsi="Times New Roman" w:eastAsia="方正仿宋_GBK"/>
          <w:color w:val="auto"/>
          <w:sz w:val="32"/>
          <w:szCs w:val="32"/>
        </w:rPr>
        <w:t>2021</w:t>
      </w:r>
      <w:r>
        <w:rPr>
          <w:rFonts w:hint="eastAsia" w:ascii="方正仿宋_GBK" w:eastAsia="方正仿宋_GBK"/>
          <w:color w:val="auto"/>
          <w:sz w:val="32"/>
          <w:szCs w:val="32"/>
        </w:rPr>
        <w:t>年人均纯收入低于</w:t>
      </w:r>
      <w:r>
        <w:rPr>
          <w:rFonts w:ascii="Times New Roman" w:hAnsi="Times New Roman" w:eastAsia="方正仿宋_GBK"/>
          <w:color w:val="auto"/>
          <w:sz w:val="32"/>
          <w:szCs w:val="32"/>
        </w:rPr>
        <w:t>6000</w:t>
      </w:r>
      <w:r>
        <w:rPr>
          <w:rFonts w:hint="eastAsia" w:ascii="方正仿宋_GBK" w:eastAsia="方正仿宋_GBK"/>
          <w:color w:val="auto"/>
          <w:sz w:val="32"/>
          <w:szCs w:val="32"/>
        </w:rPr>
        <w:t>元或“两不愁三保障”及饮水安全任意</w:t>
      </w:r>
      <w:r>
        <w:rPr>
          <w:rFonts w:ascii="方正仿宋_GBK" w:eastAsia="方正仿宋_GBK"/>
          <w:color w:val="auto"/>
          <w:sz w:val="32"/>
          <w:szCs w:val="32"/>
        </w:rPr>
        <w:t>一项动态出现问题</w:t>
      </w:r>
      <w:r>
        <w:rPr>
          <w:rFonts w:hint="eastAsia" w:ascii="方正仿宋_GBK" w:eastAsia="方正仿宋_GBK"/>
          <w:color w:val="auto"/>
          <w:sz w:val="32"/>
          <w:szCs w:val="32"/>
        </w:rPr>
        <w:t>存在致贫风险的家庭；</w:t>
      </w:r>
      <w:r>
        <w:rPr>
          <w:rFonts w:hint="eastAsia" w:ascii="方正仿宋_GBK" w:eastAsia="方正仿宋_GBK"/>
          <w:b/>
          <w:bCs/>
          <w:color w:val="auto"/>
          <w:sz w:val="32"/>
          <w:szCs w:val="32"/>
        </w:rPr>
        <w:t>突发严重困难户</w:t>
      </w:r>
      <w:r>
        <w:rPr>
          <w:rFonts w:hint="eastAsia" w:ascii="方正仿宋_GBK" w:eastAsia="方正仿宋_GBK"/>
          <w:color w:val="auto"/>
          <w:sz w:val="32"/>
          <w:szCs w:val="32"/>
        </w:rPr>
        <w:t>，指脱贫户或者一般农户中</w:t>
      </w:r>
      <w:r>
        <w:rPr>
          <w:rFonts w:ascii="Times New Roman" w:hAnsi="Times New Roman" w:eastAsia="方正仿宋_GBK"/>
          <w:color w:val="auto"/>
          <w:sz w:val="32"/>
          <w:szCs w:val="32"/>
        </w:rPr>
        <w:t>2021</w:t>
      </w:r>
      <w:r>
        <w:rPr>
          <w:rFonts w:hint="eastAsia" w:ascii="方正仿宋_GBK" w:eastAsia="方正仿宋_GBK"/>
          <w:color w:val="auto"/>
          <w:sz w:val="32"/>
          <w:szCs w:val="32"/>
        </w:rPr>
        <w:t>年人均纯收入高于</w:t>
      </w:r>
      <w:r>
        <w:rPr>
          <w:rFonts w:ascii="Times New Roman" w:hAnsi="Times New Roman" w:eastAsia="方正仿宋_GBK"/>
          <w:color w:val="auto"/>
          <w:sz w:val="32"/>
          <w:szCs w:val="32"/>
        </w:rPr>
        <w:t>6000</w:t>
      </w:r>
      <w:r>
        <w:rPr>
          <w:rFonts w:hint="eastAsia" w:ascii="方正仿宋_GBK" w:eastAsia="方正仿宋_GBK"/>
          <w:color w:val="auto"/>
          <w:sz w:val="32"/>
          <w:szCs w:val="32"/>
        </w:rPr>
        <w:t>元，但因病因灾因意外事故等刚性支出较大或收入大幅缩减导致人均收入低于</w:t>
      </w:r>
      <w:r>
        <w:rPr>
          <w:rFonts w:ascii="Times New Roman" w:hAnsi="Times New Roman" w:eastAsia="方正仿宋_GBK"/>
          <w:color w:val="auto"/>
          <w:sz w:val="32"/>
          <w:szCs w:val="32"/>
        </w:rPr>
        <w:t>6000</w:t>
      </w:r>
      <w:r>
        <w:rPr>
          <w:rFonts w:hint="eastAsia" w:ascii="方正仿宋_GBK" w:eastAsia="方正仿宋_GBK"/>
          <w:color w:val="auto"/>
          <w:sz w:val="32"/>
          <w:szCs w:val="32"/>
        </w:rPr>
        <w:t>元的基本生活出现严重困难家庭。</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rPr>
          <w:rFonts w:hint="eastAsia" w:ascii="方正仿宋_GBK" w:eastAsia="方正仿宋_GBK"/>
          <w:color w:val="auto"/>
          <w:sz w:val="32"/>
          <w:szCs w:val="32"/>
        </w:rPr>
      </w:pPr>
      <w:r>
        <w:rPr>
          <w:rFonts w:hint="eastAsia" w:ascii="方正仿宋_GBK" w:eastAsia="方正仿宋_GBK" w:cs="Times New Roman"/>
          <w:color w:val="auto"/>
          <w:sz w:val="32"/>
          <w:szCs w:val="32"/>
        </w:rPr>
        <w:t>以后年度按市里要求执行</w:t>
      </w:r>
      <w:r>
        <w:rPr>
          <w:rFonts w:hint="eastAsia" w:ascii="方正仿宋_GBK" w:eastAsia="方正仿宋_GBK" w:cs="Times New Roman"/>
          <w:color w:val="auto"/>
          <w:sz w:val="32"/>
          <w:szCs w:val="32"/>
          <w:lang w:val="en-US" w:eastAsia="zh-CN"/>
        </w:rPr>
        <w:t>，根据</w:t>
      </w:r>
      <w:r>
        <w:rPr>
          <w:rFonts w:hint="eastAsia" w:ascii="方正仿宋_GBK" w:eastAsia="方正仿宋_GBK"/>
          <w:color w:val="auto"/>
          <w:sz w:val="32"/>
          <w:szCs w:val="32"/>
        </w:rPr>
        <w:t>年度综合物价指数变化、农村居民人均可支配收入增幅和农村低保标准等因素每年调整。</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hint="eastAsia" w:ascii="方正仿宋_GBK" w:hAnsi="Times New Roman" w:eastAsia="方正仿宋_GBK"/>
          <w:color w:val="auto"/>
          <w:sz w:val="32"/>
          <w:szCs w:val="32"/>
        </w:rPr>
        <w:t>有下列五种情形之一的，原则上不纳入监测，特殊情况由村民代表会议组织评议认定。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ascii="Times New Roman" w:hAnsi="Times New Roman" w:eastAsia="方正仿宋_GBK"/>
          <w:color w:val="auto"/>
          <w:sz w:val="32"/>
          <w:szCs w:val="32"/>
        </w:rPr>
        <w:t>1</w:t>
      </w:r>
      <w:r>
        <w:rPr>
          <w:rFonts w:ascii="方正仿宋_GBK" w:hAnsi="Times New Roman" w:eastAsia="方正仿宋_GBK"/>
          <w:color w:val="auto"/>
          <w:sz w:val="32"/>
          <w:szCs w:val="32"/>
        </w:rPr>
        <w:t xml:space="preserve">. </w:t>
      </w:r>
      <w:r>
        <w:rPr>
          <w:rFonts w:hint="eastAsia" w:ascii="方正仿宋_GBK" w:hAnsi="Times New Roman" w:eastAsia="方正仿宋_GBK"/>
          <w:color w:val="auto"/>
          <w:sz w:val="32"/>
          <w:szCs w:val="32"/>
        </w:rPr>
        <w:t>家庭成员拥有</w:t>
      </w:r>
      <w:r>
        <w:rPr>
          <w:rFonts w:hint="eastAsia" w:ascii="Times New Roman" w:hAnsi="Times New Roman" w:eastAsia="方正仿宋_GBK"/>
          <w:color w:val="auto"/>
          <w:sz w:val="32"/>
          <w:szCs w:val="32"/>
        </w:rPr>
        <w:t>享受型用车、船舶、工程机械及大型农机具的</w:t>
      </w:r>
      <w:r>
        <w:rPr>
          <w:rFonts w:hint="eastAsia" w:ascii="方正仿宋_GBK" w:hAnsi="Times New Roman" w:eastAsia="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ascii="Times New Roman" w:hAnsi="Times New Roman" w:eastAsia="方正仿宋_GBK"/>
          <w:color w:val="auto"/>
          <w:sz w:val="32"/>
          <w:szCs w:val="32"/>
        </w:rPr>
        <w:t>2</w:t>
      </w:r>
      <w:r>
        <w:rPr>
          <w:rFonts w:ascii="方正仿宋_GBK" w:hAnsi="Times New Roman" w:eastAsia="方正仿宋_GBK"/>
          <w:color w:val="auto"/>
          <w:sz w:val="32"/>
          <w:szCs w:val="32"/>
        </w:rPr>
        <w:t xml:space="preserve">. </w:t>
      </w:r>
      <w:r>
        <w:rPr>
          <w:rFonts w:hint="eastAsia" w:ascii="方正仿宋_GBK" w:hAnsi="Times New Roman" w:eastAsia="方正仿宋_GBK"/>
          <w:color w:val="auto"/>
          <w:sz w:val="32"/>
          <w:szCs w:val="32"/>
        </w:rPr>
        <w:t>家庭成员</w:t>
      </w:r>
      <w:r>
        <w:rPr>
          <w:rFonts w:hint="eastAsia" w:ascii="Times New Roman" w:hAnsi="Times New Roman" w:eastAsia="方正仿宋_GBK"/>
          <w:color w:val="auto"/>
          <w:sz w:val="32"/>
          <w:szCs w:val="32"/>
        </w:rPr>
        <w:t>拥有商品房，或高标准修建新房、装修现有住房（不含因灾重建、易地扶贫搬迁和国家统征拆迁房屋）的</w:t>
      </w:r>
      <w:r>
        <w:rPr>
          <w:rFonts w:hint="eastAsia" w:ascii="方正仿宋_GBK" w:hAnsi="Times New Roman" w:eastAsia="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ascii="Times New Roman" w:hAnsi="Times New Roman" w:eastAsia="方正仿宋_GBK"/>
          <w:color w:val="auto"/>
          <w:sz w:val="32"/>
          <w:szCs w:val="32"/>
        </w:rPr>
        <w:t>3</w:t>
      </w:r>
      <w:r>
        <w:rPr>
          <w:rFonts w:ascii="方正仿宋_GBK" w:hAnsi="Times New Roman" w:eastAsia="方正仿宋_GBK"/>
          <w:color w:val="auto"/>
          <w:sz w:val="32"/>
          <w:szCs w:val="32"/>
        </w:rPr>
        <w:t xml:space="preserve">. </w:t>
      </w:r>
      <w:r>
        <w:rPr>
          <w:rFonts w:hint="eastAsia" w:ascii="方正仿宋_GBK" w:hAnsi="Times New Roman" w:eastAsia="方正仿宋_GBK"/>
          <w:color w:val="auto"/>
          <w:sz w:val="32"/>
          <w:szCs w:val="32"/>
        </w:rPr>
        <w:t>家庭成员有</w:t>
      </w:r>
      <w:r>
        <w:rPr>
          <w:rFonts w:hint="eastAsia" w:ascii="Times New Roman" w:hAnsi="Times New Roman" w:eastAsia="方正仿宋_GBK"/>
          <w:color w:val="auto"/>
          <w:sz w:val="32"/>
          <w:szCs w:val="32"/>
        </w:rPr>
        <w:t>正式编制的财政供养人员、村四职干部（有重大返致贫风险等情况除外）的</w:t>
      </w:r>
      <w:r>
        <w:rPr>
          <w:rFonts w:hint="eastAsia" w:ascii="方正仿宋_GBK" w:hAnsi="Times New Roman" w:eastAsia="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Times New Roman" w:eastAsia="方正仿宋_GBK"/>
          <w:color w:val="auto"/>
          <w:sz w:val="32"/>
          <w:szCs w:val="32"/>
        </w:rPr>
      </w:pPr>
      <w:r>
        <w:rPr>
          <w:rFonts w:ascii="Times New Roman" w:hAnsi="Times New Roman" w:eastAsia="方正仿宋_GBK"/>
          <w:color w:val="auto"/>
          <w:sz w:val="32"/>
          <w:szCs w:val="32"/>
        </w:rPr>
        <w:t>4</w:t>
      </w:r>
      <w:r>
        <w:rPr>
          <w:rFonts w:ascii="方正仿宋_GBK" w:hAnsi="Times New Roman" w:eastAsia="方正仿宋_GBK"/>
          <w:color w:val="auto"/>
          <w:sz w:val="32"/>
          <w:szCs w:val="32"/>
        </w:rPr>
        <w:t xml:space="preserve">. </w:t>
      </w:r>
      <w:r>
        <w:rPr>
          <w:rFonts w:hint="eastAsia" w:ascii="方正仿宋_GBK" w:hAnsi="Times New Roman" w:eastAsia="方正仿宋_GBK"/>
          <w:color w:val="auto"/>
          <w:sz w:val="32"/>
          <w:szCs w:val="32"/>
        </w:rPr>
        <w:t>家庭成员</w:t>
      </w:r>
      <w:r>
        <w:rPr>
          <w:rFonts w:hint="eastAsia" w:ascii="Times New Roman" w:hAnsi="Times New Roman" w:eastAsia="方正仿宋_GBK"/>
          <w:color w:val="auto"/>
          <w:sz w:val="32"/>
          <w:szCs w:val="32"/>
        </w:rPr>
        <w:t>办有或投资企业，长期雇用他人从事生产经营活动，并正常经营纳税的</w:t>
      </w:r>
      <w:r>
        <w:rPr>
          <w:rFonts w:hint="eastAsia" w:ascii="方正仿宋_GBK" w:hAnsi="Times New Roman" w:eastAsia="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hAnsi="Times New Roman" w:eastAsia="方正仿宋_GBK"/>
          <w:color w:val="auto"/>
          <w:sz w:val="32"/>
          <w:szCs w:val="32"/>
        </w:rPr>
      </w:pPr>
      <w:r>
        <w:rPr>
          <w:rFonts w:ascii="Times New Roman" w:hAnsi="Times New Roman" w:eastAsia="方正仿宋_GBK"/>
          <w:color w:val="auto"/>
          <w:sz w:val="32"/>
          <w:szCs w:val="32"/>
        </w:rPr>
        <w:t>5</w:t>
      </w:r>
      <w:r>
        <w:rPr>
          <w:rFonts w:ascii="方正仿宋_GBK" w:hAnsi="Times New Roman" w:eastAsia="方正仿宋_GBK"/>
          <w:color w:val="auto"/>
          <w:sz w:val="32"/>
          <w:szCs w:val="32"/>
        </w:rPr>
        <w:t xml:space="preserve">. </w:t>
      </w:r>
      <w:r>
        <w:rPr>
          <w:rFonts w:hint="eastAsia" w:ascii="方正仿宋_GBK" w:hAnsi="Times New Roman" w:eastAsia="方正仿宋_GBK"/>
          <w:color w:val="auto"/>
          <w:sz w:val="32"/>
          <w:szCs w:val="32"/>
        </w:rPr>
        <w:t>家庭成员有大额的银行存款、有价证券、债券、储蓄性保险的。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（三）规模性返贫监测。</w:t>
      </w:r>
      <w:r>
        <w:rPr>
          <w:rFonts w:hint="eastAsia" w:ascii="方正仿宋_GBK" w:eastAsia="方正仿宋_GBK"/>
          <w:color w:val="auto"/>
          <w:sz w:val="32"/>
          <w:szCs w:val="32"/>
        </w:rPr>
        <w:t>各级各部门</w:t>
      </w:r>
      <w:r>
        <w:rPr>
          <w:rFonts w:hint="eastAsia" w:ascii="方正仿宋_GBK" w:hAnsi="Times New Roman" w:eastAsia="方正仿宋_GBK"/>
          <w:color w:val="auto"/>
          <w:sz w:val="32"/>
          <w:szCs w:val="32"/>
        </w:rPr>
        <w:t>实时监测水旱灾害、气象灾害、地震灾害、地质灾害、生物灾害、火灾以及疫情等各类重大突发公共事件（参考《国家突发公共事件总体应急预案》）带来的影响，全力防范大宗农副产品价格持续大幅下跌、农村劳动力失业明显增多、乡村产业项目失败、大中型易地扶贫搬迁集中安置区搬迁人口就业和社区融入等方面的风险隐患，发现解决因工作、责任、政策落实不到位造成的返贫现象，及时排查预警区域性、规模性返贫风险，制定防范措施，落实帮扶举措，坚决守住防止规模性返贫的底线。</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黑体_GBK" w:eastAsia="方正黑体_GBK"/>
          <w:color w:val="auto"/>
          <w:sz w:val="32"/>
          <w:szCs w:val="32"/>
        </w:rPr>
      </w:pPr>
      <w:r>
        <w:rPr>
          <w:rFonts w:hint="eastAsia" w:ascii="方正黑体_GBK" w:eastAsia="方正黑体_GBK"/>
          <w:color w:val="auto"/>
          <w:sz w:val="32"/>
          <w:szCs w:val="32"/>
          <w:lang w:eastAsia="zh-CN"/>
        </w:rPr>
        <w:t>三</w:t>
      </w:r>
      <w:r>
        <w:rPr>
          <w:rFonts w:hint="eastAsia" w:ascii="方正黑体_GBK" w:eastAsia="方正黑体_GBK"/>
          <w:color w:val="auto"/>
          <w:sz w:val="32"/>
          <w:szCs w:val="32"/>
        </w:rPr>
        <w:t>、明确对象认定和风险消除程序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hAnsi="Times New Roman" w:eastAsia="方正仿宋_GBK"/>
          <w:color w:val="auto"/>
          <w:sz w:val="32"/>
          <w:szCs w:val="32"/>
        </w:rPr>
      </w:pPr>
      <w:r>
        <w:rPr>
          <w:rFonts w:hint="eastAsia" w:ascii="方正楷体_GBK" w:hAnsi="??" w:eastAsia="方正楷体_GBK"/>
          <w:color w:val="auto"/>
          <w:sz w:val="32"/>
          <w:szCs w:val="32"/>
        </w:rPr>
        <w:t>（一）识别认定程序。</w:t>
      </w:r>
      <w:r>
        <w:rPr>
          <w:rFonts w:hint="eastAsia" w:ascii="Times New Roman" w:hAnsi="Times New Roman" w:eastAsia="方正仿宋_GBK"/>
          <w:color w:val="auto"/>
          <w:sz w:val="32"/>
          <w:szCs w:val="32"/>
        </w:rPr>
        <w:t>针对通过农户自主申报、</w:t>
      </w:r>
      <w:r>
        <w:rPr>
          <w:rFonts w:hint="eastAsia" w:ascii="方正仿宋_GBK" w:eastAsia="方正仿宋_GBK"/>
          <w:color w:val="auto"/>
          <w:sz w:val="32"/>
          <w:szCs w:val="32"/>
        </w:rPr>
        <w:t>干部走访排查、部门筛查预警以及</w:t>
      </w:r>
      <w:r>
        <w:rPr>
          <w:rFonts w:hint="eastAsia" w:ascii="方正仿宋_GBK" w:eastAsia="方正仿宋_GBK"/>
          <w:bCs/>
          <w:color w:val="auto"/>
          <w:sz w:val="32"/>
          <w:szCs w:val="32"/>
        </w:rPr>
        <w:t>媒体反馈曝光、群众信访等渠道发现的可能存在返贫</w:t>
      </w:r>
      <w:r>
        <w:rPr>
          <w:rFonts w:hint="eastAsia" w:ascii="方正仿宋_GBK" w:eastAsia="方正仿宋_GBK"/>
          <w:bCs/>
          <w:color w:val="auto"/>
          <w:sz w:val="32"/>
          <w:szCs w:val="32"/>
          <w:lang w:eastAsia="zh-CN"/>
        </w:rPr>
        <w:t>致贫</w:t>
      </w:r>
      <w:r>
        <w:rPr>
          <w:rFonts w:hint="eastAsia" w:ascii="方正仿宋_GBK" w:eastAsia="方正仿宋_GBK"/>
          <w:bCs/>
          <w:color w:val="auto"/>
          <w:sz w:val="32"/>
          <w:szCs w:val="32"/>
        </w:rPr>
        <w:t>风险的对象，应及时</w:t>
      </w:r>
      <w:r>
        <w:rPr>
          <w:rFonts w:hint="eastAsia" w:ascii="Times New Roman" w:hAnsi="Times New Roman" w:eastAsia="方正仿宋_GBK"/>
          <w:color w:val="auto"/>
          <w:sz w:val="32"/>
          <w:szCs w:val="32"/>
        </w:rPr>
        <w:t>按照</w:t>
      </w:r>
      <w:r>
        <w:rPr>
          <w:rFonts w:hint="eastAsia" w:ascii="方正仿宋_GBK" w:eastAsia="方正仿宋_GBK"/>
          <w:bCs/>
          <w:color w:val="auto"/>
          <w:sz w:val="32"/>
          <w:szCs w:val="32"/>
        </w:rPr>
        <w:t>“农户申请、入户核实、村级评议（公示）、乡镇</w:t>
      </w:r>
      <w:r>
        <w:rPr>
          <w:rFonts w:hint="eastAsia" w:ascii="方正仿宋_GBK" w:eastAsia="方正仿宋_GBK"/>
          <w:bCs/>
          <w:color w:val="auto"/>
          <w:sz w:val="32"/>
          <w:szCs w:val="32"/>
          <w:lang w:eastAsia="zh-CN"/>
        </w:rPr>
        <w:t>（街道）</w:t>
      </w:r>
      <w:r>
        <w:rPr>
          <w:rFonts w:hint="eastAsia" w:ascii="方正仿宋_GBK" w:eastAsia="方正仿宋_GBK"/>
          <w:bCs/>
          <w:color w:val="auto"/>
          <w:sz w:val="32"/>
          <w:szCs w:val="32"/>
        </w:rPr>
        <w:t>联合审核、县</w:t>
      </w:r>
      <w:r>
        <w:rPr>
          <w:rFonts w:hint="eastAsia" w:ascii="方正仿宋_GBK" w:eastAsia="方正仿宋_GBK"/>
          <w:bCs/>
          <w:color w:val="auto"/>
          <w:sz w:val="32"/>
          <w:szCs w:val="32"/>
          <w:lang w:eastAsia="zh-CN"/>
        </w:rPr>
        <w:t>级</w:t>
      </w:r>
      <w:r>
        <w:rPr>
          <w:rFonts w:hint="eastAsia" w:ascii="方正仿宋_GBK" w:eastAsia="方正仿宋_GBK"/>
          <w:bCs/>
          <w:color w:val="auto"/>
          <w:sz w:val="32"/>
          <w:szCs w:val="32"/>
        </w:rPr>
        <w:t>审定”五步流程，开展识别认定</w:t>
      </w:r>
      <w:r>
        <w:rPr>
          <w:rFonts w:hint="eastAsia" w:ascii="方正仿宋_GBK" w:hAnsi="Times New Roman" w:eastAsia="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eastAsia="方正仿宋_GBK"/>
          <w:bCs/>
          <w:color w:val="auto"/>
          <w:sz w:val="32"/>
          <w:szCs w:val="32"/>
        </w:rPr>
      </w:pPr>
      <w:r>
        <w:rPr>
          <w:rFonts w:hint="eastAsia" w:ascii="方正仿宋_GBK" w:eastAsia="方正仿宋_GBK"/>
          <w:bCs/>
          <w:color w:val="auto"/>
          <w:sz w:val="32"/>
          <w:szCs w:val="32"/>
        </w:rPr>
        <w:t>第一步：农户申请。农户自愿提出书面申请（含在线申报），签字按手印，并按照相关规定依法开展家庭经济状况等信息核查授权。干部排查和部门筛查预警发现的对象，由村（社区）干部或驻村干部指导农户提交申请</w:t>
      </w:r>
      <w:r>
        <w:rPr>
          <w:rFonts w:hint="eastAsia" w:ascii="方正仿宋_GBK" w:hAnsi="Times New Roman" w:eastAsia="方正仿宋_GBK"/>
          <w:color w:val="auto"/>
          <w:sz w:val="32"/>
          <w:szCs w:val="32"/>
        </w:rPr>
        <w:t>（</w:t>
      </w:r>
      <w:r>
        <w:rPr>
          <w:rFonts w:hint="eastAsia" w:ascii="Times New Roman" w:hAnsi="Times New Roman" w:eastAsia="方正仿宋_GBK"/>
          <w:bCs/>
          <w:color w:val="auto"/>
          <w:spacing w:val="-6"/>
          <w:sz w:val="32"/>
          <w:szCs w:val="32"/>
        </w:rPr>
        <w:t>样本见</w:t>
      </w:r>
      <w:r>
        <w:rPr>
          <w:rFonts w:hint="eastAsia" w:ascii="方正仿宋_GBK" w:hAnsi="Times New Roman" w:eastAsia="方正仿宋_GBK"/>
          <w:color w:val="auto"/>
          <w:sz w:val="32"/>
          <w:szCs w:val="32"/>
        </w:rPr>
        <w:t>附件1）。</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bCs/>
          <w:color w:val="auto"/>
          <w:sz w:val="32"/>
          <w:szCs w:val="32"/>
        </w:rPr>
      </w:pPr>
      <w:r>
        <w:rPr>
          <w:rFonts w:hint="eastAsia" w:ascii="方正仿宋_GBK" w:eastAsia="方正仿宋_GBK"/>
          <w:bCs/>
          <w:color w:val="auto"/>
          <w:sz w:val="32"/>
          <w:szCs w:val="32"/>
        </w:rPr>
        <w:t>第二步：入户核实。</w:t>
      </w:r>
      <w:r>
        <w:rPr>
          <w:rFonts w:hint="eastAsia" w:ascii="Times New Roman" w:hAnsi="Times New Roman" w:eastAsia="方正仿宋_GBK"/>
          <w:color w:val="auto"/>
          <w:sz w:val="32"/>
          <w:szCs w:val="32"/>
        </w:rPr>
        <w:t>村组干部和驻村干部等按照“两人同行”原则，及时组织开展入户核实，采集相关信息，拟纳入监测对象的脱贫户和风险再标注户可采用全国防返贫监测信息系统导出表，一般农户用防止返贫监测对象信息采集表（</w:t>
      </w:r>
      <w:r>
        <w:rPr>
          <w:rFonts w:hint="eastAsia" w:ascii="Times New Roman" w:hAnsi="Times New Roman" w:eastAsia="方正仿宋_GBK"/>
          <w:bCs/>
          <w:color w:val="auto"/>
          <w:spacing w:val="-6"/>
          <w:sz w:val="32"/>
          <w:szCs w:val="32"/>
        </w:rPr>
        <w:t>样本见</w:t>
      </w:r>
      <w:r>
        <w:rPr>
          <w:rFonts w:hint="eastAsia" w:ascii="Times New Roman" w:hAnsi="Times New Roman" w:eastAsia="方正仿宋_GBK"/>
          <w:color w:val="auto"/>
          <w:sz w:val="32"/>
          <w:szCs w:val="32"/>
        </w:rPr>
        <w:t>附件2）。</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bCs/>
          <w:color w:val="auto"/>
          <w:sz w:val="32"/>
          <w:szCs w:val="32"/>
        </w:rPr>
      </w:pPr>
      <w:r>
        <w:rPr>
          <w:rFonts w:hint="eastAsia" w:ascii="方正仿宋_GBK" w:eastAsia="方正仿宋_GBK"/>
          <w:bCs/>
          <w:color w:val="auto"/>
          <w:sz w:val="32"/>
          <w:szCs w:val="32"/>
        </w:rPr>
        <w:t>第三步：村级评议（公示）。</w:t>
      </w:r>
      <w:r>
        <w:rPr>
          <w:rFonts w:hint="eastAsia" w:ascii="Times New Roman" w:hAnsi="Times New Roman" w:eastAsia="方正仿宋_GBK"/>
          <w:color w:val="auto"/>
          <w:sz w:val="32"/>
          <w:szCs w:val="32"/>
        </w:rPr>
        <w:t>以行政村为单位，组织村民代表、监督人员、村组干部、驻村干部等，对入户核实对象进行</w:t>
      </w:r>
      <w:r>
        <w:rPr>
          <w:rFonts w:hint="eastAsia" w:ascii="Times New Roman" w:hAnsi="Times New Roman" w:eastAsia="方正仿宋_GBK"/>
          <w:color w:val="auto"/>
          <w:spacing w:val="-6"/>
          <w:sz w:val="32"/>
          <w:szCs w:val="32"/>
        </w:rPr>
        <w:t>民主评议，并在村政务公示栏内公示</w:t>
      </w:r>
      <w:r>
        <w:rPr>
          <w:rFonts w:ascii="Times New Roman" w:hAnsi="Times New Roman" w:eastAsia="方正仿宋_GBK"/>
          <w:color w:val="auto"/>
          <w:spacing w:val="-6"/>
          <w:sz w:val="32"/>
          <w:szCs w:val="32"/>
        </w:rPr>
        <w:t>5</w:t>
      </w:r>
      <w:r>
        <w:rPr>
          <w:rFonts w:hint="eastAsia" w:ascii="Times New Roman" w:hAnsi="Times New Roman" w:eastAsia="方正仿宋_GBK"/>
          <w:color w:val="auto"/>
          <w:spacing w:val="-6"/>
          <w:sz w:val="32"/>
          <w:szCs w:val="32"/>
        </w:rPr>
        <w:t>个工作日</w:t>
      </w:r>
      <w:r>
        <w:rPr>
          <w:rFonts w:hint="eastAsia" w:ascii="Times New Roman" w:hAnsi="Times New Roman" w:eastAsia="方正仿宋_GBK"/>
          <w:bCs/>
          <w:color w:val="auto"/>
          <w:spacing w:val="-6"/>
          <w:sz w:val="32"/>
          <w:szCs w:val="32"/>
        </w:rPr>
        <w:t>（样本见附件3）</w:t>
      </w:r>
      <w:r>
        <w:rPr>
          <w:rFonts w:hint="eastAsia" w:ascii="Times New Roman" w:hAnsi="Times New Roman" w:eastAsia="方正仿宋_GBK"/>
          <w:color w:val="auto"/>
          <w:spacing w:val="-6"/>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Times New Roman" w:hAnsi="Times New Roman" w:eastAsia="方正仿宋_GBK"/>
          <w:color w:val="auto"/>
          <w:sz w:val="32"/>
          <w:szCs w:val="32"/>
        </w:rPr>
      </w:pPr>
      <w:r>
        <w:rPr>
          <w:rFonts w:hint="eastAsia" w:ascii="方正仿宋_GBK" w:eastAsia="方正仿宋_GBK"/>
          <w:bCs/>
          <w:color w:val="auto"/>
          <w:sz w:val="32"/>
          <w:szCs w:val="32"/>
        </w:rPr>
        <w:t>第四步：乡镇（街道）联合审核。</w:t>
      </w:r>
      <w:r>
        <w:rPr>
          <w:rFonts w:hint="eastAsia" w:ascii="Times New Roman" w:hAnsi="Times New Roman" w:eastAsia="方正仿宋_GBK"/>
          <w:color w:val="auto"/>
          <w:sz w:val="32"/>
          <w:szCs w:val="32"/>
        </w:rPr>
        <w:t>对村级公示无异议的名单，乡镇（街道）组织住建、医疗、教育、水利等部门人员联合审核</w:t>
      </w:r>
      <w:r>
        <w:rPr>
          <w:rFonts w:hint="eastAsia" w:ascii="Times New Roman" w:hAnsi="Times New Roman" w:eastAsia="方正仿宋_GBK"/>
          <w:bCs/>
          <w:color w:val="auto"/>
          <w:sz w:val="32"/>
          <w:szCs w:val="32"/>
        </w:rPr>
        <w:t>（样本见附件4）</w:t>
      </w:r>
      <w:r>
        <w:rPr>
          <w:rFonts w:hint="eastAsia" w:ascii="Times New Roman" w:hAnsi="Times New Roman" w:eastAsia="方正仿宋_GBK"/>
          <w:color w:val="auto"/>
          <w:sz w:val="32"/>
          <w:szCs w:val="32"/>
        </w:rPr>
        <w:t>，名单汇总后报县级审定（</w:t>
      </w:r>
      <w:r>
        <w:rPr>
          <w:rFonts w:hint="eastAsia" w:ascii="Times New Roman" w:hAnsi="Times New Roman" w:eastAsia="方正仿宋_GBK"/>
          <w:bCs/>
          <w:color w:val="auto"/>
          <w:spacing w:val="-6"/>
          <w:sz w:val="32"/>
          <w:szCs w:val="32"/>
        </w:rPr>
        <w:t>样本见</w:t>
      </w:r>
      <w:r>
        <w:rPr>
          <w:rFonts w:hint="eastAsia" w:ascii="Times New Roman" w:hAnsi="Times New Roman" w:eastAsia="方正仿宋_GBK"/>
          <w:color w:val="auto"/>
          <w:sz w:val="32"/>
          <w:szCs w:val="32"/>
        </w:rPr>
        <w:t>附件5）。</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bCs/>
          <w:color w:val="auto"/>
          <w:sz w:val="32"/>
          <w:szCs w:val="32"/>
        </w:rPr>
      </w:pPr>
      <w:r>
        <w:rPr>
          <w:rFonts w:hint="eastAsia" w:ascii="方正仿宋_GBK" w:eastAsia="方正仿宋_GBK"/>
          <w:bCs/>
          <w:color w:val="auto"/>
          <w:sz w:val="32"/>
          <w:szCs w:val="32"/>
        </w:rPr>
        <w:t>第五步：县</w:t>
      </w:r>
      <w:r>
        <w:rPr>
          <w:rFonts w:hint="eastAsia" w:ascii="方正仿宋_GBK" w:eastAsia="方正仿宋_GBK"/>
          <w:bCs/>
          <w:color w:val="auto"/>
          <w:sz w:val="32"/>
          <w:szCs w:val="32"/>
          <w:lang w:eastAsia="zh-CN"/>
        </w:rPr>
        <w:t>级</w:t>
      </w:r>
      <w:r>
        <w:rPr>
          <w:rFonts w:hint="eastAsia" w:ascii="方正仿宋_GBK" w:eastAsia="方正仿宋_GBK"/>
          <w:bCs/>
          <w:color w:val="auto"/>
          <w:sz w:val="32"/>
          <w:szCs w:val="32"/>
        </w:rPr>
        <w:t>审定。</w:t>
      </w:r>
      <w:r>
        <w:rPr>
          <w:rFonts w:hint="eastAsia" w:ascii="Times New Roman" w:hAnsi="Times New Roman" w:eastAsia="方正仿宋_GBK"/>
          <w:color w:val="auto"/>
          <w:sz w:val="32"/>
          <w:szCs w:val="32"/>
        </w:rPr>
        <w:t>县</w:t>
      </w:r>
      <w:r>
        <w:rPr>
          <w:rFonts w:hint="eastAsia" w:ascii="方正仿宋_GBK" w:eastAsia="方正仿宋_GBK"/>
          <w:bCs/>
          <w:color w:val="auto"/>
          <w:sz w:val="32"/>
          <w:szCs w:val="32"/>
        </w:rPr>
        <w:t>乡村振兴局将各乡镇（街道）上报的拟纳入名单，通过重庆市社会救助家庭经济状况核查认定信息管理系统、重庆防止返贫大数据监测平台等，按照相关部门规定工作流程，与公安、财政、民政、规划自然资源、市场监管、税务等部门进行数据比对，核验是否有财政供养人员、是否有商品房、是否有享受型车辆、是否经商办企业、是否有大额存款等。将比对结果名单反馈乡镇（街道）再次核实确认后，经县级核验审定，将符合条件的监测对象名单批复</w:t>
      </w:r>
      <w:r>
        <w:rPr>
          <w:rFonts w:hint="eastAsia" w:ascii="Times New Roman" w:hAnsi="Times New Roman" w:eastAsia="方正仿宋_GBK"/>
          <w:bCs/>
          <w:color w:val="auto"/>
          <w:sz w:val="32"/>
          <w:szCs w:val="32"/>
        </w:rPr>
        <w:t>（样本见附件6）</w:t>
      </w:r>
      <w:r>
        <w:rPr>
          <w:rFonts w:hint="eastAsia" w:ascii="方正仿宋_GBK" w:eastAsia="方正仿宋_GBK"/>
          <w:bCs/>
          <w:color w:val="auto"/>
          <w:sz w:val="32"/>
          <w:szCs w:val="32"/>
        </w:rPr>
        <w:t>反馈乡镇（街道），录入全国防返贫监测信息系统。</w:t>
      </w:r>
      <w:r>
        <w:rPr>
          <w:rFonts w:hint="eastAsia" w:ascii="方正仿宋_GBK" w:hAnsi="Times New Roman" w:eastAsia="方正仿宋_GBK"/>
          <w:color w:val="auto"/>
          <w:sz w:val="32"/>
          <w:szCs w:val="32"/>
        </w:rPr>
        <w:t>五种情形</w:t>
      </w:r>
      <w:r>
        <w:rPr>
          <w:rFonts w:hint="eastAsia" w:ascii="方正仿宋_GBK" w:hAnsi="Times New Roman" w:eastAsia="方正仿宋_GBK"/>
          <w:color w:val="auto"/>
          <w:sz w:val="32"/>
          <w:szCs w:val="32"/>
          <w:lang w:eastAsia="zh-CN"/>
        </w:rPr>
        <w:t>之一须纳入</w:t>
      </w:r>
      <w:r>
        <w:rPr>
          <w:rFonts w:hint="eastAsia" w:ascii="方正仿宋_GBK" w:hAnsi="Times New Roman" w:eastAsia="方正仿宋_GBK"/>
          <w:color w:val="auto"/>
          <w:sz w:val="32"/>
          <w:szCs w:val="32"/>
        </w:rPr>
        <w:t>监测对象的特殊情况，由村委会组织人员再次核实，确因基本生活出现严重困难，由村民代表会议组织评议认定后，报乡镇（街道）审核，县级审定，然后录入</w:t>
      </w:r>
      <w:r>
        <w:rPr>
          <w:rFonts w:hint="eastAsia" w:ascii="方正仿宋_GBK" w:eastAsia="方正仿宋_GBK"/>
          <w:bCs/>
          <w:color w:val="auto"/>
          <w:sz w:val="32"/>
          <w:szCs w:val="32"/>
        </w:rPr>
        <w:t>全国防返贫监测信息系统。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hAnsi="??" w:eastAsia="方正仿宋_GBK"/>
          <w:bCs/>
          <w:color w:val="auto"/>
          <w:sz w:val="32"/>
          <w:szCs w:val="32"/>
        </w:rPr>
      </w:pPr>
      <w:r>
        <w:rPr>
          <w:rFonts w:hint="eastAsia" w:ascii="方正楷体_GBK" w:hAnsi="??" w:eastAsia="方正楷体_GBK"/>
          <w:color w:val="auto"/>
          <w:sz w:val="32"/>
          <w:szCs w:val="32"/>
        </w:rPr>
        <w:t>（二）风险消除程序。</w:t>
      </w:r>
      <w:r>
        <w:rPr>
          <w:rFonts w:hint="eastAsia" w:ascii="方正仿宋_GBK" w:hAnsi="??" w:eastAsia="方正仿宋_GBK"/>
          <w:bCs/>
          <w:color w:val="auto"/>
          <w:sz w:val="32"/>
          <w:szCs w:val="32"/>
        </w:rPr>
        <w:t>对返贫致贫风险已经稳定消除的，应当标注“风险消除”。对纳入监测的对象，原则上监测帮扶半年以上才能标注“消除风险”。对家庭年人均纯收入持续稳定、“三保障”指标持续巩固的监测对象，在系统中标注“风险消除”，并不再进行监测帮扶；对收入不稳定、刚性支出不可控、风险消除稳定性较弱的监测对象，在促进稳定增收等方面继续给予帮扶，待风险稳定消除后再标注“风险消除”；对丧失劳动能力的，暂不消除风险，长期跟踪监测，并落实针对性帮扶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仿宋_GBK" w:eastAsia="方正仿宋_GBK"/>
          <w:bCs/>
          <w:color w:val="auto"/>
          <w:sz w:val="32"/>
          <w:szCs w:val="32"/>
        </w:rPr>
        <w:t>风险消除按照“怎么进怎么出”的原则，实行“村（社区）提名或农户自主申报、入户核实（监测对象信息对照表）、村级评议（公示）</w:t>
      </w:r>
      <w:r>
        <w:rPr>
          <w:rFonts w:hint="eastAsia" w:ascii="Times New Roman" w:hAnsi="Times New Roman" w:eastAsia="方正仿宋_GBK"/>
          <w:bCs/>
          <w:color w:val="auto"/>
          <w:sz w:val="32"/>
          <w:szCs w:val="32"/>
        </w:rPr>
        <w:t>（样本见附件7）</w:t>
      </w:r>
      <w:r>
        <w:rPr>
          <w:rFonts w:hint="eastAsia" w:ascii="方正仿宋_GBK" w:eastAsia="方正仿宋_GBK"/>
          <w:bCs/>
          <w:color w:val="auto"/>
          <w:sz w:val="32"/>
          <w:szCs w:val="32"/>
        </w:rPr>
        <w:t>、乡镇（街道）联合审核</w:t>
      </w:r>
      <w:r>
        <w:rPr>
          <w:rFonts w:hint="eastAsia" w:ascii="Times New Roman" w:hAnsi="Times New Roman" w:eastAsia="方正仿宋_GBK"/>
          <w:bCs/>
          <w:color w:val="auto"/>
          <w:sz w:val="32"/>
          <w:szCs w:val="32"/>
        </w:rPr>
        <w:t>（样本见附件8）并汇总（样本见附件9）后，报县级部门</w:t>
      </w:r>
      <w:r>
        <w:rPr>
          <w:rFonts w:hint="eastAsia" w:ascii="方正仿宋_GBK" w:eastAsia="方正仿宋_GBK"/>
          <w:bCs/>
          <w:color w:val="auto"/>
          <w:sz w:val="32"/>
          <w:szCs w:val="32"/>
        </w:rPr>
        <w:t>审定</w:t>
      </w:r>
      <w:r>
        <w:rPr>
          <w:rFonts w:hint="eastAsia" w:ascii="Times New Roman" w:hAnsi="Times New Roman" w:eastAsia="方正仿宋_GBK"/>
          <w:bCs/>
          <w:color w:val="auto"/>
          <w:sz w:val="32"/>
          <w:szCs w:val="32"/>
        </w:rPr>
        <w:t>（样本见附件10）</w:t>
      </w:r>
      <w:r>
        <w:rPr>
          <w:rFonts w:hint="eastAsia" w:ascii="方正仿宋_GBK" w:eastAsia="方正仿宋_GBK"/>
          <w:bCs/>
          <w:color w:val="auto"/>
          <w:sz w:val="32"/>
          <w:szCs w:val="32"/>
        </w:rPr>
        <w:t>”五步流程。村（社区）支“两委”干部、驻村工作队对本村未消除风险的监测对象，至少每季度开展一次风险专题研判，优化完善帮扶工作方案。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黑体_GBK" w:eastAsia="方正黑体_GBK"/>
          <w:color w:val="auto"/>
          <w:sz w:val="32"/>
          <w:szCs w:val="32"/>
          <w:lang w:eastAsia="zh-CN"/>
        </w:rPr>
        <w:t>四</w:t>
      </w:r>
      <w:r>
        <w:rPr>
          <w:rFonts w:hint="eastAsia" w:ascii="方正黑体_GBK" w:eastAsia="方正黑体_GBK"/>
          <w:color w:val="auto"/>
          <w:sz w:val="32"/>
          <w:szCs w:val="32"/>
        </w:rPr>
        <w:t>、落实监测措施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eastAsia="方正仿宋_GBK"/>
          <w:color w:val="auto"/>
          <w:sz w:val="32"/>
          <w:szCs w:val="32"/>
        </w:rPr>
      </w:pPr>
      <w:r>
        <w:rPr>
          <w:rFonts w:hint="eastAsia" w:ascii="方正楷体_GBK" w:eastAsia="方正楷体_GBK"/>
          <w:color w:val="auto"/>
          <w:sz w:val="32"/>
          <w:szCs w:val="32"/>
        </w:rPr>
        <w:t>（一）落实监测帮扶联系人。</w:t>
      </w:r>
      <w:r>
        <w:rPr>
          <w:rFonts w:hint="eastAsia" w:ascii="方正仿宋_GBK" w:eastAsia="方正仿宋_GBK"/>
          <w:color w:val="auto"/>
          <w:sz w:val="32"/>
          <w:szCs w:val="32"/>
        </w:rPr>
        <w:t>对新识别的监测户（含现有风险未消除对象），至少安排</w:t>
      </w:r>
      <w:r>
        <w:rPr>
          <w:rFonts w:ascii="Times New Roman" w:hAnsi="Times New Roman" w:eastAsia="方正仿宋_GBK"/>
          <w:color w:val="auto"/>
          <w:sz w:val="32"/>
          <w:szCs w:val="32"/>
        </w:rPr>
        <w:t>1</w:t>
      </w:r>
      <w:r>
        <w:rPr>
          <w:rFonts w:hint="eastAsia" w:ascii="方正仿宋_GBK" w:eastAsia="方正仿宋_GBK"/>
          <w:color w:val="auto"/>
          <w:sz w:val="32"/>
          <w:szCs w:val="32"/>
        </w:rPr>
        <w:t>名乡镇（街道）干部、驻村干部作为监测帮扶联系人。监测对象风险消除前，监测帮扶联系人入户走访原则上每月不少于</w:t>
      </w:r>
      <w:r>
        <w:rPr>
          <w:rFonts w:ascii="Times New Roman" w:hAnsi="Times New Roman" w:eastAsia="方正仿宋_GBK"/>
          <w:color w:val="auto"/>
          <w:sz w:val="32"/>
          <w:szCs w:val="32"/>
        </w:rPr>
        <w:t>1</w:t>
      </w:r>
      <w:r>
        <w:rPr>
          <w:rFonts w:hint="eastAsia" w:ascii="方正仿宋_GBK" w:eastAsia="方正仿宋_GBK"/>
          <w:color w:val="auto"/>
          <w:sz w:val="32"/>
          <w:szCs w:val="32"/>
        </w:rPr>
        <w:t>次，确因客观原因无法实地走访的，可采用电话、微信等方式，并将走访情况录入渝防贫APP，重点监测其收入支出状况、“两不愁三保障”及饮水安全状况等，帮助落实相关政策，及时协调解决其生产生活等方面存在的困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（二）干部排查监测。</w:t>
      </w:r>
      <w:r>
        <w:rPr>
          <w:rFonts w:hint="eastAsia" w:ascii="方正仿宋_GBK" w:eastAsia="方正仿宋_GBK"/>
          <w:color w:val="auto"/>
          <w:sz w:val="32"/>
          <w:szCs w:val="32"/>
        </w:rPr>
        <w:t>坚持集中排查和网格监测相结合，全年市级至少统一组织开展一次集中排查。建立村（社区）干部“吹哨人”机制，由乡镇（街道）组织乡镇（街道）干部、第一书记、驻村工作队员、村（社区）支“两委”干部、村民小组组长等实施网格化监测，对照监测范围，结合群众反映、各级反馈和部门比对预警等线索，及时靶向入户排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eastAsia="方正仿宋_GBK"/>
          <w:color w:val="auto"/>
          <w:sz w:val="32"/>
          <w:szCs w:val="32"/>
        </w:rPr>
      </w:pPr>
      <w:r>
        <w:rPr>
          <w:rFonts w:hint="eastAsia" w:ascii="方正楷体_GBK" w:eastAsia="方正楷体_GBK"/>
          <w:color w:val="auto"/>
          <w:sz w:val="32"/>
          <w:szCs w:val="32"/>
        </w:rPr>
        <w:t>（三）部门监测预警。</w:t>
      </w:r>
      <w:r>
        <w:rPr>
          <w:rFonts w:hint="eastAsia" w:ascii="方正仿宋_GBK" w:eastAsia="方正仿宋_GBK"/>
          <w:color w:val="auto"/>
          <w:sz w:val="32"/>
          <w:szCs w:val="32"/>
        </w:rPr>
        <w:t>由县乡村振兴局牵头，切实发挥相关行业部门筛查预警作用，每月与教育、民政、人力社保、住房城乡建设、水利、农业农村、卫生健康、应急、医保、残联等部门开展数据比对和监测预警，重点比对农户在教育、医疗、住房、饮水、残疾、产业就业、意外事故、经济状况等方面的数据信息，筛查出因病因灾因意外事故等刚性支出较大或收入大幅缩减导致基本生活出现严重困难户的信息，同时根据市级反馈的</w:t>
      </w:r>
      <w:r>
        <w:rPr>
          <w:rFonts w:hint="eastAsia" w:ascii="方正仿宋_GBK" w:eastAsia="方正仿宋_GBK"/>
          <w:color w:val="auto"/>
          <w:spacing w:val="-6"/>
          <w:sz w:val="32"/>
          <w:szCs w:val="32"/>
        </w:rPr>
        <w:t>预警信息和线索一并反馈乡镇（街道）</w:t>
      </w:r>
      <w:r>
        <w:rPr>
          <w:rFonts w:hint="eastAsia" w:ascii="方正仿宋_GBK" w:eastAsia="方正仿宋_GBK"/>
          <w:color w:val="auto"/>
          <w:sz w:val="32"/>
          <w:szCs w:val="32"/>
        </w:rPr>
        <w:t>核实，符合条件的困难家庭及时纳入监测帮扶。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hint="eastAsia" w:ascii="方正仿宋_GBK" w:eastAsia="方正仿宋_GBK"/>
          <w:color w:val="auto"/>
          <w:sz w:val="32"/>
          <w:szCs w:val="32"/>
        </w:rPr>
      </w:pPr>
      <w:r>
        <w:rPr>
          <w:rFonts w:hint="eastAsia" w:ascii="方正楷体_GBK" w:eastAsia="方正楷体_GBK"/>
          <w:color w:val="auto"/>
          <w:sz w:val="32"/>
          <w:szCs w:val="32"/>
        </w:rPr>
        <w:t>（四）实行动态管理。</w:t>
      </w:r>
      <w:r>
        <w:rPr>
          <w:rFonts w:hint="eastAsia" w:ascii="方正仿宋_GBK" w:eastAsia="方正仿宋_GBK"/>
          <w:color w:val="auto"/>
          <w:sz w:val="32"/>
          <w:szCs w:val="32"/>
        </w:rPr>
        <w:t>按照“应纳尽纳、应扶尽扶、应消尽消”原则，各乡镇街道每月</w:t>
      </w:r>
      <w:r>
        <w:rPr>
          <w:rFonts w:ascii="Times New Roman" w:hAnsi="Times New Roman" w:eastAsia="方正仿宋_GBK"/>
          <w:color w:val="auto"/>
          <w:sz w:val="32"/>
          <w:szCs w:val="32"/>
        </w:rPr>
        <w:t>20</w:t>
      </w:r>
      <w:r>
        <w:rPr>
          <w:rFonts w:hint="eastAsia" w:ascii="方正仿宋_GBK" w:eastAsia="方正仿宋_GBK"/>
          <w:color w:val="auto"/>
          <w:sz w:val="32"/>
          <w:szCs w:val="32"/>
        </w:rPr>
        <w:t>日之前上报监测对象认定汇总表（</w:t>
      </w:r>
      <w:r>
        <w:rPr>
          <w:rFonts w:hint="eastAsia" w:ascii="Times New Roman" w:hAnsi="Times New Roman" w:eastAsia="方正仿宋_GBK"/>
          <w:bCs/>
          <w:color w:val="auto"/>
          <w:sz w:val="32"/>
          <w:szCs w:val="32"/>
        </w:rPr>
        <w:t>样本见</w:t>
      </w:r>
      <w:r>
        <w:rPr>
          <w:rFonts w:hint="eastAsia" w:ascii="方正仿宋_GBK" w:eastAsia="方正仿宋_GBK"/>
          <w:color w:val="auto"/>
          <w:sz w:val="32"/>
          <w:szCs w:val="32"/>
        </w:rPr>
        <w:t>附件5）、风险消除</w:t>
      </w:r>
      <w:r>
        <w:rPr>
          <w:rFonts w:hint="eastAsia" w:ascii="Times New Roman" w:hAnsi="Times New Roman" w:eastAsia="方正仿宋_GBK"/>
          <w:bCs/>
          <w:color w:val="auto"/>
          <w:sz w:val="32"/>
          <w:szCs w:val="32"/>
        </w:rPr>
        <w:t>验收汇总表</w:t>
      </w:r>
      <w:r>
        <w:rPr>
          <w:rFonts w:hint="eastAsia" w:ascii="方正仿宋_GBK" w:eastAsia="方正仿宋_GBK"/>
          <w:color w:val="auto"/>
          <w:sz w:val="32"/>
          <w:szCs w:val="32"/>
        </w:rPr>
        <w:t>（</w:t>
      </w:r>
      <w:r>
        <w:rPr>
          <w:rFonts w:hint="eastAsia" w:ascii="Times New Roman" w:hAnsi="Times New Roman" w:eastAsia="方正仿宋_GBK"/>
          <w:bCs/>
          <w:color w:val="auto"/>
          <w:sz w:val="32"/>
          <w:szCs w:val="32"/>
        </w:rPr>
        <w:t>样本见</w:t>
      </w:r>
      <w:r>
        <w:rPr>
          <w:rFonts w:hint="eastAsia" w:ascii="方正仿宋_GBK" w:eastAsia="方正仿宋_GBK"/>
          <w:color w:val="auto"/>
          <w:sz w:val="32"/>
          <w:szCs w:val="32"/>
        </w:rPr>
        <w:t>附件9）、人口自然增减表至县乡村振兴局。根据市级要求，在常态化识别管理基础上，全市每年集中开展一次监测对象动态管理工作，包括监测对象识别、标注风险消除、人口自然增减、采集更新信息等。</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黑体_GBK" w:eastAsia="方正黑体_GBK"/>
          <w:color w:val="auto"/>
          <w:sz w:val="32"/>
          <w:szCs w:val="32"/>
        </w:rPr>
      </w:pPr>
      <w:r>
        <w:rPr>
          <w:rFonts w:hint="eastAsia" w:ascii="方正黑体_GBK" w:eastAsia="方正黑体_GBK"/>
          <w:color w:val="auto"/>
          <w:sz w:val="32"/>
          <w:szCs w:val="32"/>
          <w:lang w:eastAsia="zh-CN"/>
        </w:rPr>
        <w:t>五</w:t>
      </w:r>
      <w:r>
        <w:rPr>
          <w:rFonts w:hint="eastAsia" w:ascii="方正黑体_GBK" w:eastAsia="方正黑体_GBK"/>
          <w:color w:val="auto"/>
          <w:sz w:val="32"/>
          <w:szCs w:val="32"/>
        </w:rPr>
        <w:t>、完善帮扶政策和措施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（一）强化政策支持。</w:t>
      </w:r>
      <w:r>
        <w:rPr>
          <w:rFonts w:hint="eastAsia" w:ascii="方正仿宋_GBK" w:eastAsia="方正仿宋_GBK"/>
          <w:color w:val="auto"/>
          <w:sz w:val="32"/>
          <w:szCs w:val="32"/>
        </w:rPr>
        <w:t>各级各部门坚持预防性措施和事后帮扶相结合，可使用行业政策、各级财政衔接推进乡村振兴补助资金等，对所有监测对象开展精准帮扶。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（二）坚持精准施策。</w:t>
      </w:r>
      <w:r>
        <w:rPr>
          <w:rFonts w:hint="eastAsia" w:ascii="方正仿宋_GBK" w:eastAsia="方正仿宋_GBK"/>
          <w:color w:val="auto"/>
          <w:sz w:val="32"/>
          <w:szCs w:val="32"/>
        </w:rPr>
        <w:t>按照行业主导、缺啥补啥的原则，各级各部门根据监测对象的风险类别、发展需求等开展针对性帮扶。对风险单一的，实施单项措施，防止陷入福利陷阱；对风险复杂多样的，因户施策落实综合性帮扶；对有劳动能力的，坚持开发式帮扶方针，促进稳定增收；对无劳动能力或部分丧失劳动能力且无法通过产业就业获得稳定收入的，纳入农村低保或特困人员救助供养范围，做好兜底保障；对内生动力不足的，持续扶志扶智，激发内生动力，增强发展能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（三）加强社会帮扶。</w:t>
      </w:r>
      <w:r>
        <w:rPr>
          <w:rFonts w:hint="eastAsia" w:ascii="方正仿宋_GBK" w:eastAsia="方正仿宋_GBK"/>
          <w:color w:val="auto"/>
          <w:sz w:val="32"/>
          <w:szCs w:val="32"/>
        </w:rPr>
        <w:t>各级各部门充分发挥社会帮扶资金优势，主动覆盖财政资金的盲区。继续发挥中国社会扶贫网作用，坚持实施“万企兴万村”行动，组织引导社会力量精准有效对接监测对象现实需求，落实消费、产业、就业等帮扶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黑体_GBK" w:eastAsia="方正黑体_GBK"/>
          <w:color w:val="auto"/>
          <w:sz w:val="32"/>
          <w:szCs w:val="32"/>
        </w:rPr>
      </w:pPr>
      <w:r>
        <w:rPr>
          <w:rFonts w:hint="eastAsia" w:ascii="方正黑体_GBK" w:eastAsia="方正黑体_GBK"/>
          <w:color w:val="auto"/>
          <w:sz w:val="32"/>
          <w:szCs w:val="32"/>
        </w:rPr>
        <w:t>六、工作要求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（一）加强组织领导。</w:t>
      </w:r>
      <w:r>
        <w:rPr>
          <w:rFonts w:hint="eastAsia" w:ascii="方正仿宋_GBK" w:eastAsia="方正仿宋_GBK"/>
          <w:color w:val="auto"/>
          <w:sz w:val="32"/>
          <w:szCs w:val="32"/>
        </w:rPr>
        <w:t>按照市负总责要求，县委农村工作暨实施乡村振兴战略领导小组对全县防止返贫动态监测和帮扶工作牵头抓总，成立以县政府分管副县长为组长、县乡村振兴局局长为副组长，县级有关部门和单位分管领导为成员的防止返贫动态监测和帮扶专项工作组。乡镇（街道）党委、政府对本区域健全防止返贫动态监测和帮扶工作负主体责任，成立相应组织，主要负责定期研判、调度，结合实际细化工作方案，确保政策、措施落地见效，持续巩固拓展脱贫攻坚成果。各乡镇（街道）要将民政部门开展的农村低收入群体排查工作与防止返贫动态监测和帮扶工作统筹安排，建立联动机制，整合人员队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（二）加强部门协作。</w:t>
      </w:r>
      <w:r>
        <w:rPr>
          <w:rFonts w:hint="eastAsia" w:ascii="方正仿宋_GBK" w:eastAsia="方正仿宋_GBK"/>
          <w:color w:val="auto"/>
          <w:sz w:val="32"/>
          <w:szCs w:val="32"/>
        </w:rPr>
        <w:t>建立健全各级行业部门联席会议制度，建立防止返贫动态监测帮扶行业数据共享共用和快查、快核、快办机制。县级行业部门根据市级行业部门反馈的预警信息、数据比对结果和县级筛查的预警信息、数据比对结果，每月提供给县乡村振兴局，县乡村振兴局每月10日前反馈乡镇街道开展信息核查，落实行业帮扶责任，督促指导乡镇（街道）抓好工作落实，共同做好监测帮扶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（三）健全工作机制。</w:t>
      </w:r>
      <w:r>
        <w:rPr>
          <w:rFonts w:hint="eastAsia" w:ascii="方正仿宋_GBK" w:eastAsia="方正仿宋_GBK"/>
          <w:color w:val="auto"/>
          <w:sz w:val="32"/>
          <w:szCs w:val="32"/>
        </w:rPr>
        <w:t>加强信息员队伍建设，按照县级</w:t>
      </w:r>
      <w:r>
        <w:rPr>
          <w:rFonts w:ascii="Times New Roman" w:hAnsi="Times New Roman" w:eastAsia="方正仿宋_GBK"/>
          <w:color w:val="auto"/>
          <w:sz w:val="32"/>
          <w:szCs w:val="32"/>
        </w:rPr>
        <w:t>2</w:t>
      </w:r>
      <w:r>
        <w:rPr>
          <w:rFonts w:hint="eastAsia" w:ascii="Times New Roman" w:hAnsi="Times New Roman" w:eastAsia="方正仿宋_GBK"/>
          <w:color w:val="auto"/>
          <w:sz w:val="32"/>
          <w:szCs w:val="32"/>
        </w:rPr>
        <w:t>名、乡镇（街道）</w:t>
      </w:r>
      <w:r>
        <w:rPr>
          <w:rFonts w:ascii="Times New Roman" w:hAnsi="Times New Roman" w:eastAsia="方正仿宋_GBK"/>
          <w:color w:val="auto"/>
          <w:sz w:val="32"/>
          <w:szCs w:val="32"/>
        </w:rPr>
        <w:t>2</w:t>
      </w:r>
      <w:r>
        <w:rPr>
          <w:rFonts w:hint="eastAsia" w:ascii="Times New Roman" w:hAnsi="Times New Roman" w:eastAsia="方正仿宋_GBK"/>
          <w:color w:val="auto"/>
          <w:sz w:val="32"/>
          <w:szCs w:val="32"/>
        </w:rPr>
        <w:t>名、村（社区）</w:t>
      </w:r>
      <w:r>
        <w:rPr>
          <w:rFonts w:ascii="Times New Roman" w:hAnsi="Times New Roman" w:eastAsia="方正仿宋_GBK"/>
          <w:color w:val="auto"/>
          <w:sz w:val="32"/>
          <w:szCs w:val="32"/>
        </w:rPr>
        <w:t>1</w:t>
      </w:r>
      <w:r>
        <w:rPr>
          <w:rFonts w:hint="eastAsia" w:ascii="方正仿宋_GBK" w:eastAsia="方正仿宋_GBK"/>
          <w:color w:val="auto"/>
          <w:sz w:val="32"/>
          <w:szCs w:val="32"/>
        </w:rPr>
        <w:t>名标准，配备专兼职信息员队伍。进一步优化监测对象帮扶政策措施、创新工作方法和手段，积极</w:t>
      </w:r>
      <w:r>
        <w:rPr>
          <w:rFonts w:hint="eastAsia" w:ascii="方正仿宋_GBK" w:hAnsi="Times New Roman" w:eastAsia="方正仿宋_GBK"/>
          <w:color w:val="auto"/>
          <w:sz w:val="32"/>
          <w:szCs w:val="32"/>
        </w:rPr>
        <w:t>推进防止返贫动态监测和帮扶机制与低收入人口帮扶机制有效衔接。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Times New Roman" w:hAnsi="Times New Roman" w:eastAsia="方正仿宋_GBK"/>
          <w:color w:val="auto"/>
          <w:sz w:val="32"/>
          <w:szCs w:val="32"/>
        </w:rPr>
      </w:pPr>
      <w:r>
        <w:rPr>
          <w:rFonts w:hint="eastAsia" w:ascii="方正楷体_GBK" w:eastAsia="方正楷体_GBK"/>
          <w:color w:val="auto"/>
          <w:sz w:val="32"/>
          <w:szCs w:val="32"/>
        </w:rPr>
        <w:t>（四）加强宣传培训。</w:t>
      </w:r>
      <w:r>
        <w:rPr>
          <w:rFonts w:hint="eastAsia" w:ascii="Times New Roman" w:hAnsi="Times New Roman" w:eastAsia="方正仿宋_GBK"/>
          <w:color w:val="auto"/>
          <w:sz w:val="32"/>
          <w:szCs w:val="32"/>
        </w:rPr>
        <w:t>各级各部门要加大培训工作力度，县乡村振兴局每年至少组织一次业务培训，培训内容包括工作目的要求、申报途径方式和认定退出程序、软件操作方法、帮扶措施等。乡镇（街道）和村社也要相应开展业务培训，要利用新闻媒体、广播、召开社员大会、院坝会等方式抓好宣传，提高群众政策知晓度，确保工作规范有序开展。</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pacing w:val="-6"/>
          <w:sz w:val="32"/>
          <w:szCs w:val="32"/>
        </w:rPr>
      </w:pPr>
      <w:r>
        <w:rPr>
          <w:rFonts w:hint="eastAsia" w:ascii="方正楷体_GBK" w:eastAsia="方正楷体_GBK"/>
          <w:color w:val="auto"/>
          <w:sz w:val="32"/>
          <w:szCs w:val="32"/>
        </w:rPr>
        <w:t>（五）严格考核评估。</w:t>
      </w:r>
      <w:r>
        <w:rPr>
          <w:rFonts w:hint="eastAsia" w:ascii="方正仿宋_GBK" w:eastAsia="方正仿宋_GBK"/>
          <w:color w:val="auto"/>
          <w:sz w:val="32"/>
          <w:szCs w:val="32"/>
        </w:rPr>
        <w:t>将防止返贫动态监测和帮扶工作成效作为巩固拓展脱贫攻坚成果后评估的重要内容，纳入各乡镇（街道）和县级相关部门乡村振兴战略实绩考核范围，并强化考核结果运用。严格落实“月比对、季调度、年考核”机制，加强数据质量清洗和工作监督检查，及时发现解决突出问题。</w:t>
      </w:r>
      <w:r>
        <w:rPr>
          <w:rFonts w:hint="eastAsia" w:ascii="方正仿宋_GBK" w:eastAsia="方正仿宋_GBK"/>
          <w:color w:val="auto"/>
          <w:spacing w:val="-6"/>
          <w:sz w:val="32"/>
          <w:szCs w:val="32"/>
        </w:rPr>
        <w:t>对弄虚作假、失职失责造成规模性返贫的，严肃处理，追究问责。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rPr>
          <w:rFonts w:ascii="方正仿宋_GBK" w:eastAsia="方正仿宋_GBK"/>
          <w:color w:val="auto"/>
          <w:sz w:val="32"/>
          <w:szCs w:val="32"/>
        </w:rPr>
      </w:pPr>
      <w:r>
        <w:rPr>
          <w:rFonts w:hint="eastAsia" w:ascii="方正楷体_GBK" w:eastAsia="方正楷体_GBK"/>
          <w:color w:val="auto"/>
          <w:sz w:val="32"/>
          <w:szCs w:val="32"/>
        </w:rPr>
        <w:t>（六）减轻基层负担。</w:t>
      </w:r>
      <w:r>
        <w:rPr>
          <w:rFonts w:hint="eastAsia" w:ascii="方正仿宋_GBK" w:eastAsia="方正仿宋_GBK"/>
          <w:color w:val="auto"/>
          <w:sz w:val="32"/>
          <w:szCs w:val="32"/>
        </w:rPr>
        <w:t>各乡镇（街道）要优化工作方式，统筹安排工作任务，避免村社重复填表报数采集信息。按照统一安排，开展集中排查，防止层层加码。</w:t>
      </w:r>
    </w:p>
    <w:p>
      <w:pPr>
        <w:keepNext w:val="0"/>
        <w:keepLines w:val="0"/>
        <w:pageBreakBefore w:val="0"/>
        <w:widowControl w:val="0"/>
        <w:kinsoku/>
        <w:wordWrap/>
        <w:overflowPunct/>
        <w:topLinePunct w:val="0"/>
        <w:autoSpaceDE/>
        <w:autoSpaceDN/>
        <w:bidi w:val="0"/>
        <w:adjustRightInd/>
        <w:snapToGrid/>
        <w:spacing w:line="594" w:lineRule="exact"/>
        <w:rPr>
          <w:rFonts w:ascii="方正仿宋_GBK" w:eastAsia="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附件：1.监测对象申请（样本）</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2.防止返贫监测对象信息采集表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3.监测对象认定村（社区）级初选名单公示（样本）</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4.监测对象认定乡镇（街道）核查表（样表）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5.监测对象认定乡镇（街道）核查汇总申报表（样本）</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6.关于认定防止返贫监测对象的批复（样本）</w:t>
      </w:r>
    </w:p>
    <w:p>
      <w:pPr>
        <w:keepNext w:val="0"/>
        <w:keepLines w:val="0"/>
        <w:pageBreakBefore w:val="0"/>
        <w:widowControl w:val="0"/>
        <w:kinsoku/>
        <w:wordWrap/>
        <w:overflowPunct/>
        <w:topLinePunct w:val="0"/>
        <w:autoSpaceDE/>
        <w:autoSpaceDN/>
        <w:bidi w:val="0"/>
        <w:adjustRightInd/>
        <w:snapToGrid/>
        <w:spacing w:line="594" w:lineRule="exact"/>
        <w:ind w:left="1916" w:leftChars="760" w:hanging="320" w:hangingChars="100"/>
        <w:textAlignment w:val="baseline"/>
        <w:rPr>
          <w:rFonts w:hint="eastAsia" w:ascii="方正仿宋_GBK" w:hAnsi="方正仿宋_GBK" w:eastAsia="方正仿宋_GBK" w:cs="方正仿宋_GBK"/>
          <w:sz w:val="32"/>
        </w:rPr>
      </w:pPr>
      <w:r>
        <w:rPr>
          <w:rFonts w:hint="eastAsia" w:ascii="方正仿宋_GBK" w:hAnsi="方正仿宋_GBK" w:eastAsia="方正仿宋_GBK" w:cs="方正仿宋_GBK"/>
          <w:sz w:val="32"/>
        </w:rPr>
        <w:t>7.监测对象风险消除村（社区）级初选名单（样本）</w:t>
      </w:r>
    </w:p>
    <w:p>
      <w:pPr>
        <w:keepNext w:val="0"/>
        <w:keepLines w:val="0"/>
        <w:pageBreakBefore w:val="0"/>
        <w:widowControl w:val="0"/>
        <w:kinsoku/>
        <w:wordWrap/>
        <w:overflowPunct/>
        <w:topLinePunct w:val="0"/>
        <w:autoSpaceDE/>
        <w:autoSpaceDN/>
        <w:bidi w:val="0"/>
        <w:adjustRightInd/>
        <w:snapToGrid/>
        <w:spacing w:line="594" w:lineRule="exact"/>
        <w:ind w:left="1916" w:leftChars="760" w:hanging="320" w:hangingChars="100"/>
        <w:textAlignment w:val="baseline"/>
        <w:rPr>
          <w:rFonts w:hint="eastAsia" w:ascii="方正仿宋_GBK" w:hAnsi="方正仿宋_GBK" w:eastAsia="方正仿宋_GBK" w:cs="方正仿宋_GBK"/>
          <w:spacing w:val="-20"/>
          <w:sz w:val="32"/>
        </w:rPr>
      </w:pPr>
      <w:r>
        <w:rPr>
          <w:rFonts w:hint="eastAsia" w:ascii="方正仿宋_GBK" w:hAnsi="方正仿宋_GBK" w:eastAsia="方正仿宋_GBK" w:cs="方正仿宋_GBK"/>
          <w:sz w:val="32"/>
        </w:rPr>
        <w:t>8.监测对象风险消除乡镇（街道）验收表（样表）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w w:val="90"/>
          <w:sz w:val="32"/>
        </w:rPr>
      </w:pPr>
      <w:r>
        <w:rPr>
          <w:rFonts w:hint="eastAsia" w:ascii="方正仿宋_GBK" w:hAnsi="方正仿宋_GBK" w:eastAsia="方正仿宋_GBK" w:cs="方正仿宋_GBK"/>
          <w:sz w:val="32"/>
        </w:rPr>
        <w:t>9.</w:t>
      </w:r>
      <w:r>
        <w:rPr>
          <w:rFonts w:hint="eastAsia" w:ascii="方正仿宋_GBK" w:hAnsi="方正仿宋_GBK" w:eastAsia="方正仿宋_GBK" w:cs="方正仿宋_GBK"/>
          <w:w w:val="90"/>
          <w:sz w:val="32"/>
        </w:rPr>
        <w:t>监测对象风险消除乡镇（街道）验收汇总申报表（样本）</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baseline"/>
        <w:rPr>
          <w:rFonts w:hint="eastAsia" w:ascii="方正仿宋_GBK" w:hAnsi="方正仿宋_GBK" w:eastAsia="方正仿宋_GBK" w:cs="方正仿宋_GBK"/>
          <w:w w:val="90"/>
          <w:sz w:val="32"/>
        </w:rPr>
      </w:pPr>
      <w:r>
        <w:rPr>
          <w:rFonts w:hint="eastAsia" w:ascii="方正仿宋_GBK" w:hAnsi="方正仿宋_GBK" w:eastAsia="方正仿宋_GBK" w:cs="方正仿宋_GBK"/>
          <w:sz w:val="32"/>
        </w:rPr>
        <w:t>10.</w:t>
      </w:r>
      <w:r>
        <w:rPr>
          <w:rFonts w:hint="eastAsia" w:ascii="方正仿宋_GBK" w:hAnsi="方正仿宋_GBK" w:eastAsia="方正仿宋_GBK" w:cs="方正仿宋_GBK"/>
          <w:w w:val="90"/>
          <w:sz w:val="32"/>
        </w:rPr>
        <w:t>关于认定防止返贫监测对象风险消除的批复（样本）</w:t>
      </w:r>
    </w:p>
    <w:p>
      <w:pPr>
        <w:jc w:val="left"/>
        <w:rPr>
          <w:rFonts w:hint="eastAsia" w:ascii="方正仿宋_GBK" w:hAnsi="方正仿宋_GBK" w:eastAsia="方正仿宋_GBK" w:cs="方正仿宋_GBK"/>
          <w:sz w:val="32"/>
          <w:szCs w:val="32"/>
        </w:rPr>
      </w:pPr>
    </w:p>
    <w:p>
      <w:pPr>
        <w:jc w:val="left"/>
        <w:rPr>
          <w:rFonts w:hint="eastAsia" w:ascii="方正黑体_GBK" w:hAnsi="方正黑体_GBK" w:eastAsia="方正黑体_GBK" w:cs="方正黑体_GBK"/>
          <w:sz w:val="32"/>
          <w:szCs w:val="32"/>
        </w:rPr>
      </w:pPr>
      <w:r>
        <w:rPr>
          <w:rFonts w:hint="eastAsia" w:ascii="方正仿宋_GBK" w:eastAsia="方正仿宋_GBK"/>
          <w:spacing w:val="-12"/>
          <w:sz w:val="32"/>
          <w:szCs w:val="32"/>
        </w:rPr>
        <w:t xml:space="preserve">                                   </w:t>
      </w: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p>
    <w:p>
      <w:pPr>
        <w:pStyle w:val="2"/>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p>
    <w:p>
      <w:pPr>
        <w:pStyle w:val="2"/>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p>
    <w:p>
      <w:pPr>
        <w:pStyle w:val="2"/>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p>
    <w:p>
      <w:pPr>
        <w:pStyle w:val="2"/>
        <w:rPr>
          <w:rFonts w:hint="eastAsia" w:ascii="方正黑体_GBK" w:hAnsi="方正黑体_GBK" w:eastAsia="方正黑体_GBK" w:cs="方正黑体_GBK"/>
          <w:sz w:val="32"/>
          <w:szCs w:val="32"/>
        </w:rPr>
      </w:pPr>
    </w:p>
    <w:p>
      <w:pPr>
        <w:rPr>
          <w:rFonts w:hint="eastAsia" w:ascii="方正黑体_GBK" w:hAnsi="方正黑体_GBK" w:eastAsia="方正黑体_GBK" w:cs="方正黑体_GBK"/>
          <w:sz w:val="32"/>
          <w:szCs w:val="32"/>
        </w:rPr>
      </w:pPr>
    </w:p>
    <w:p>
      <w:pPr>
        <w:pStyle w:val="2"/>
        <w:rPr>
          <w:rFonts w:hint="eastAsia"/>
        </w:rPr>
      </w:pPr>
    </w:p>
    <w:p>
      <w:pPr>
        <w:jc w:val="left"/>
        <w:rPr>
          <w:rFonts w:hint="eastAsia" w:ascii="方正黑体_GBK" w:hAnsi="方正黑体_GBK" w:eastAsia="方正黑体_GBK" w:cs="方正黑体_GBK"/>
          <w:sz w:val="32"/>
          <w:szCs w:val="32"/>
        </w:rPr>
      </w:pPr>
    </w:p>
    <w:p>
      <w:pPr>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jc w:val="left"/>
        <w:rPr>
          <w:rFonts w:hint="eastAsia" w:ascii="方正黑体_GBK" w:hAnsi="方正黑体_GBK" w:eastAsia="方正黑体_GBK" w:cs="方正黑体_GBK"/>
          <w:sz w:val="32"/>
          <w:szCs w:val="32"/>
        </w:rPr>
      </w:pP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监测对象申请（样本）</w:t>
      </w:r>
    </w:p>
    <w:p>
      <w:pPr>
        <w:spacing w:line="594" w:lineRule="exact"/>
        <w:rPr>
          <w:rFonts w:hint="eastAsia" w:ascii="仿宋_GB2312" w:eastAsia="仿宋_GB2312"/>
          <w:sz w:val="32"/>
          <w:szCs w:val="32"/>
          <w:u w:val="single"/>
        </w:rPr>
      </w:pPr>
    </w:p>
    <w:p>
      <w:pPr>
        <w:spacing w:line="594" w:lineRule="exact"/>
        <w:rPr>
          <w:rFonts w:hint="eastAsia"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村</w:t>
      </w:r>
      <w:r>
        <w:rPr>
          <w:rFonts w:ascii="仿宋_GB2312" w:eastAsia="仿宋_GB2312"/>
          <w:sz w:val="32"/>
          <w:szCs w:val="32"/>
        </w:rPr>
        <w:t>（</w:t>
      </w:r>
      <w:r>
        <w:rPr>
          <w:rFonts w:hint="eastAsia" w:ascii="仿宋_GB2312" w:eastAsia="仿宋_GB2312"/>
          <w:sz w:val="32"/>
          <w:szCs w:val="32"/>
        </w:rPr>
        <w:t>居</w:t>
      </w:r>
      <w:r>
        <w:rPr>
          <w:rFonts w:ascii="仿宋_GB2312" w:eastAsia="仿宋_GB2312"/>
          <w:sz w:val="32"/>
          <w:szCs w:val="32"/>
        </w:rPr>
        <w:t>）</w:t>
      </w:r>
      <w:r>
        <w:rPr>
          <w:rFonts w:hint="eastAsia" w:ascii="仿宋_GB2312" w:eastAsia="仿宋_GB2312"/>
          <w:sz w:val="32"/>
          <w:szCs w:val="32"/>
        </w:rPr>
        <w:t>委会</w:t>
      </w:r>
      <w:r>
        <w:rPr>
          <w:rFonts w:ascii="仿宋_GB2312" w:eastAsia="仿宋_GB2312"/>
          <w:sz w:val="32"/>
          <w:szCs w:val="32"/>
        </w:rPr>
        <w:t>：</w:t>
      </w:r>
    </w:p>
    <w:p>
      <w:pPr>
        <w:spacing w:line="594" w:lineRule="exact"/>
        <w:ind w:firstLine="640" w:firstLineChars="200"/>
        <w:rPr>
          <w:rFonts w:hint="eastAsia" w:ascii="仿宋_GB2312" w:eastAsia="仿宋_GB2312"/>
          <w:color w:val="auto"/>
          <w:sz w:val="32"/>
          <w:szCs w:val="32"/>
          <w:u w:val="none"/>
          <w:lang w:val="en-US" w:eastAsia="zh-CN"/>
        </w:rPr>
      </w:pPr>
      <w:r>
        <w:rPr>
          <w:rFonts w:hint="eastAsia" w:ascii="仿宋_GB2312" w:eastAsia="仿宋_GB2312"/>
          <w:sz w:val="32"/>
          <w:szCs w:val="32"/>
        </w:rPr>
        <w:t>本人姓名：</w:t>
      </w:r>
      <w:r>
        <w:rPr>
          <w:rFonts w:hint="eastAsia" w:ascii="仿宋_GB2312" w:eastAsia="仿宋_GB2312"/>
          <w:sz w:val="32"/>
          <w:szCs w:val="32"/>
          <w:u w:val="single"/>
        </w:rPr>
        <w:t xml:space="preserve">   </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，身份证号码：</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 xml:space="preserve">   ，家住</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组，家中有常住人口</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人，</w:t>
      </w:r>
      <w:r>
        <w:rPr>
          <w:rFonts w:hint="eastAsia" w:ascii="仿宋_GB2312" w:eastAsia="仿宋_GB2312"/>
          <w:color w:val="auto"/>
          <w:sz w:val="32"/>
          <w:szCs w:val="32"/>
          <w:lang w:eastAsia="zh-CN"/>
        </w:rPr>
        <w:t>家庭年</w:t>
      </w:r>
      <w:r>
        <w:rPr>
          <w:rFonts w:hint="eastAsia" w:ascii="仿宋_GB2312" w:eastAsia="仿宋_GB2312"/>
          <w:color w:val="auto"/>
          <w:sz w:val="32"/>
          <w:szCs w:val="32"/>
        </w:rPr>
        <w:t>人均纯收入</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none"/>
          <w:lang w:val="en-US" w:eastAsia="zh-CN"/>
        </w:rPr>
        <w:t xml:space="preserve">    </w:t>
      </w:r>
    </w:p>
    <w:p>
      <w:pPr>
        <w:spacing w:line="594" w:lineRule="exact"/>
        <w:rPr>
          <w:rFonts w:hint="eastAsia" w:ascii="仿宋_GB2312" w:eastAsia="仿宋_GB2312"/>
          <w:color w:val="auto"/>
          <w:sz w:val="32"/>
          <w:szCs w:val="32"/>
        </w:rPr>
      </w:pPr>
      <w:r>
        <w:rPr>
          <w:rFonts w:hint="eastAsia" w:ascii="仿宋_GB2312" w:eastAsia="仿宋_GB2312"/>
          <w:color w:val="auto"/>
          <w:sz w:val="32"/>
          <w:szCs w:val="32"/>
        </w:rPr>
        <w:t>元，因</w:t>
      </w:r>
      <w:r>
        <w:rPr>
          <w:rFonts w:hint="eastAsia" w:ascii="仿宋_GB2312" w:eastAsia="仿宋_GB2312"/>
          <w:color w:val="auto"/>
          <w:sz w:val="32"/>
          <w:szCs w:val="32"/>
          <w:u w:val="single"/>
        </w:rPr>
        <w:t xml:space="preserve"> </w:t>
      </w:r>
      <w:r>
        <w:rPr>
          <w:rFonts w:ascii="仿宋_GB2312" w:eastAsia="仿宋_GB2312"/>
          <w:color w:val="auto"/>
          <w:sz w:val="32"/>
          <w:szCs w:val="32"/>
          <w:u w:val="single"/>
        </w:rPr>
        <w:t xml:space="preserve">    </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w:t>
      </w:r>
      <w:r>
        <w:rPr>
          <w:rFonts w:hint="eastAsia" w:ascii="仿宋_GB2312" w:eastAsia="仿宋_GB2312"/>
          <w:color w:val="auto"/>
          <w:sz w:val="32"/>
          <w:szCs w:val="32"/>
          <w:lang w:eastAsia="zh-CN"/>
        </w:rPr>
        <w:t>简单描述</w:t>
      </w:r>
      <w:r>
        <w:rPr>
          <w:rFonts w:hint="eastAsia" w:ascii="仿宋_GB2312" w:eastAsia="仿宋_GB2312"/>
          <w:color w:val="auto"/>
          <w:sz w:val="32"/>
          <w:szCs w:val="32"/>
        </w:rPr>
        <w:t>因病、</w:t>
      </w:r>
      <w:r>
        <w:rPr>
          <w:rFonts w:ascii="仿宋_GB2312" w:eastAsia="仿宋_GB2312"/>
          <w:color w:val="auto"/>
          <w:sz w:val="32"/>
          <w:szCs w:val="32"/>
        </w:rPr>
        <w:t>因学</w:t>
      </w:r>
      <w:r>
        <w:rPr>
          <w:rFonts w:hint="eastAsia" w:ascii="仿宋_GB2312" w:eastAsia="仿宋_GB2312"/>
          <w:color w:val="auto"/>
          <w:sz w:val="32"/>
          <w:szCs w:val="32"/>
        </w:rPr>
        <w:t>、</w:t>
      </w:r>
      <w:r>
        <w:rPr>
          <w:rFonts w:ascii="仿宋_GB2312" w:eastAsia="仿宋_GB2312"/>
          <w:color w:val="auto"/>
          <w:sz w:val="32"/>
          <w:szCs w:val="32"/>
        </w:rPr>
        <w:t>因残</w:t>
      </w:r>
      <w:r>
        <w:rPr>
          <w:rFonts w:hint="eastAsia" w:ascii="仿宋_GB2312" w:eastAsia="仿宋_GB2312"/>
          <w:color w:val="auto"/>
          <w:sz w:val="32"/>
          <w:szCs w:val="32"/>
        </w:rPr>
        <w:t>、</w:t>
      </w:r>
      <w:r>
        <w:rPr>
          <w:rFonts w:ascii="仿宋_GB2312" w:eastAsia="仿宋_GB2312"/>
          <w:color w:val="auto"/>
          <w:sz w:val="32"/>
          <w:szCs w:val="32"/>
        </w:rPr>
        <w:t>因自然灾害</w:t>
      </w:r>
      <w:r>
        <w:rPr>
          <w:rFonts w:hint="eastAsia" w:ascii="仿宋_GB2312" w:eastAsia="仿宋_GB2312"/>
          <w:color w:val="auto"/>
          <w:sz w:val="32"/>
          <w:szCs w:val="32"/>
        </w:rPr>
        <w:t>、</w:t>
      </w:r>
      <w:r>
        <w:rPr>
          <w:rFonts w:ascii="仿宋_GB2312" w:eastAsia="仿宋_GB2312"/>
          <w:color w:val="auto"/>
          <w:sz w:val="32"/>
          <w:szCs w:val="32"/>
        </w:rPr>
        <w:t>因意外事故</w:t>
      </w:r>
      <w:r>
        <w:rPr>
          <w:rFonts w:hint="eastAsia" w:ascii="仿宋_GB2312" w:eastAsia="仿宋_GB2312"/>
          <w:color w:val="auto"/>
          <w:sz w:val="32"/>
          <w:szCs w:val="32"/>
        </w:rPr>
        <w:t>、</w:t>
      </w:r>
      <w:r>
        <w:rPr>
          <w:rFonts w:ascii="仿宋_GB2312" w:eastAsia="仿宋_GB2312"/>
          <w:color w:val="auto"/>
          <w:sz w:val="32"/>
          <w:szCs w:val="32"/>
        </w:rPr>
        <w:t>因产业项目失败</w:t>
      </w:r>
      <w:r>
        <w:rPr>
          <w:rFonts w:hint="eastAsia" w:ascii="仿宋_GB2312" w:eastAsia="仿宋_GB2312"/>
          <w:color w:val="auto"/>
          <w:sz w:val="32"/>
          <w:szCs w:val="32"/>
        </w:rPr>
        <w:t>、</w:t>
      </w:r>
      <w:r>
        <w:rPr>
          <w:rFonts w:ascii="仿宋_GB2312" w:eastAsia="仿宋_GB2312"/>
          <w:color w:val="auto"/>
          <w:sz w:val="32"/>
          <w:szCs w:val="32"/>
        </w:rPr>
        <w:t>因务工就业不稳</w:t>
      </w:r>
      <w:r>
        <w:rPr>
          <w:rFonts w:hint="eastAsia" w:ascii="仿宋_GB2312" w:eastAsia="仿宋_GB2312"/>
          <w:color w:val="auto"/>
          <w:sz w:val="32"/>
          <w:szCs w:val="32"/>
        </w:rPr>
        <w:t>、因</w:t>
      </w:r>
      <w:r>
        <w:rPr>
          <w:rFonts w:ascii="仿宋_GB2312" w:eastAsia="仿宋_GB2312"/>
          <w:color w:val="auto"/>
          <w:sz w:val="32"/>
          <w:szCs w:val="32"/>
        </w:rPr>
        <w:t>缺劳动力</w:t>
      </w:r>
      <w:r>
        <w:rPr>
          <w:rFonts w:hint="eastAsia" w:ascii="仿宋_GB2312" w:eastAsia="仿宋_GB2312"/>
          <w:color w:val="auto"/>
          <w:sz w:val="32"/>
          <w:szCs w:val="32"/>
          <w:lang w:eastAsia="zh-CN"/>
        </w:rPr>
        <w:t>等</w:t>
      </w:r>
      <w:r>
        <w:rPr>
          <w:rFonts w:hint="eastAsia" w:ascii="仿宋_GB2312" w:eastAsia="仿宋_GB2312"/>
          <w:color w:val="auto"/>
          <w:sz w:val="32"/>
          <w:szCs w:val="32"/>
        </w:rPr>
        <w:t>）导致家庭存在返贫致贫风险，特申请成为防止返贫的监测对象，希望得到有关政策扶持，早日</w:t>
      </w:r>
      <w:r>
        <w:rPr>
          <w:rFonts w:hint="eastAsia" w:ascii="仿宋_GB2312" w:eastAsia="仿宋_GB2312"/>
          <w:color w:val="auto"/>
          <w:sz w:val="32"/>
          <w:szCs w:val="32"/>
          <w:lang w:eastAsia="zh-CN"/>
        </w:rPr>
        <w:t>摆脱困境。</w:t>
      </w:r>
    </w:p>
    <w:p>
      <w:pPr>
        <w:spacing w:line="594" w:lineRule="exact"/>
        <w:ind w:firstLine="640" w:firstLineChars="200"/>
        <w:rPr>
          <w:rFonts w:hint="eastAsia" w:ascii="仿宋_GB2312" w:hAnsi="方正黑体_GBK" w:eastAsia="仿宋_GB2312" w:cs="方正黑体_GBK"/>
          <w:sz w:val="32"/>
          <w:szCs w:val="32"/>
        </w:rPr>
      </w:pPr>
      <w:r>
        <w:rPr>
          <w:rFonts w:hint="eastAsia" w:ascii="仿宋_GB2312" w:eastAsia="仿宋_GB2312"/>
          <w:color w:val="auto"/>
          <w:sz w:val="32"/>
          <w:szCs w:val="32"/>
        </w:rPr>
        <w:t>我家</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（无财政供养人员，没有购买商品房、小车，没有经商办企业，没有大额存款等），已知</w:t>
      </w:r>
      <w:r>
        <w:rPr>
          <w:rFonts w:hint="eastAsia" w:ascii="仿宋_GB2312" w:eastAsia="仿宋_GB2312"/>
          <w:color w:val="auto"/>
          <w:sz w:val="32"/>
          <w:szCs w:val="32"/>
          <w:lang w:eastAsia="zh-CN"/>
        </w:rPr>
        <w:t>悉</w:t>
      </w:r>
      <w:r>
        <w:rPr>
          <w:rFonts w:hint="eastAsia" w:ascii="仿宋_GB2312" w:eastAsia="仿宋_GB2312"/>
          <w:color w:val="auto"/>
          <w:sz w:val="32"/>
          <w:szCs w:val="32"/>
        </w:rPr>
        <w:t>重庆市健全防止返贫动态监测和帮扶机制的相关政策，</w:t>
      </w:r>
      <w:r>
        <w:rPr>
          <w:rFonts w:hint="eastAsia" w:ascii="仿宋_GB2312" w:hAnsi="方正黑体_GBK" w:eastAsia="仿宋_GB2312" w:cs="方正黑体_GBK"/>
          <w:color w:val="auto"/>
          <w:sz w:val="32"/>
          <w:szCs w:val="32"/>
        </w:rPr>
        <w:t>承诺</w:t>
      </w:r>
      <w:r>
        <w:rPr>
          <w:rFonts w:hint="eastAsia" w:ascii="仿宋_GB2312" w:hAnsi="方正黑体_GBK" w:eastAsia="仿宋_GB2312" w:cs="方正黑体_GBK"/>
          <w:color w:val="auto"/>
          <w:sz w:val="32"/>
          <w:szCs w:val="32"/>
          <w:lang w:eastAsia="zh-CN"/>
        </w:rPr>
        <w:t>本人</w:t>
      </w:r>
      <w:r>
        <w:rPr>
          <w:rFonts w:hint="eastAsia" w:ascii="仿宋_GB2312" w:hAnsi="方正黑体_GBK" w:eastAsia="仿宋_GB2312" w:cs="方正黑体_GBK"/>
          <w:color w:val="auto"/>
          <w:sz w:val="32"/>
          <w:szCs w:val="32"/>
        </w:rPr>
        <w:t>提供</w:t>
      </w:r>
      <w:r>
        <w:rPr>
          <w:rFonts w:hint="eastAsia" w:ascii="仿宋_GB2312" w:hAnsi="方正黑体_GBK" w:eastAsia="仿宋_GB2312" w:cs="方正黑体_GBK"/>
          <w:sz w:val="32"/>
          <w:szCs w:val="32"/>
          <w:lang w:eastAsia="zh-CN"/>
        </w:rPr>
        <w:t>的上述</w:t>
      </w:r>
      <w:r>
        <w:rPr>
          <w:rFonts w:hint="eastAsia" w:ascii="仿宋_GB2312" w:hAnsi="方正黑体_GBK" w:eastAsia="仿宋_GB2312" w:cs="方正黑体_GBK"/>
          <w:sz w:val="32"/>
          <w:szCs w:val="32"/>
        </w:rPr>
        <w:t>情况</w:t>
      </w:r>
      <w:r>
        <w:rPr>
          <w:rFonts w:hint="eastAsia" w:ascii="仿宋_GB2312" w:hAnsi="方正黑体_GBK" w:eastAsia="仿宋_GB2312" w:cs="方正黑体_GBK"/>
          <w:sz w:val="32"/>
          <w:szCs w:val="32"/>
          <w:lang w:eastAsia="zh-CN"/>
        </w:rPr>
        <w:t>属实</w:t>
      </w:r>
      <w:r>
        <w:rPr>
          <w:rFonts w:hint="eastAsia" w:ascii="仿宋_GB2312" w:hAnsi="方正黑体_GBK" w:eastAsia="仿宋_GB2312" w:cs="方正黑体_GBK"/>
          <w:sz w:val="32"/>
          <w:szCs w:val="32"/>
        </w:rPr>
        <w:t>，</w:t>
      </w:r>
      <w:r>
        <w:rPr>
          <w:rFonts w:hint="eastAsia" w:ascii="仿宋_GB2312" w:hAnsi="方正黑体_GBK" w:eastAsia="仿宋_GB2312" w:cs="方正黑体_GBK"/>
          <w:sz w:val="32"/>
          <w:szCs w:val="32"/>
          <w:lang w:eastAsia="zh-CN"/>
        </w:rPr>
        <w:t>同意</w:t>
      </w:r>
      <w:r>
        <w:rPr>
          <w:rFonts w:hint="eastAsia" w:ascii="仿宋_GB2312" w:hAnsi="方正黑体_GBK" w:eastAsia="仿宋_GB2312" w:cs="方正黑体_GBK"/>
          <w:sz w:val="32"/>
          <w:szCs w:val="32"/>
        </w:rPr>
        <w:t>授权核查家庭经济状况等信息。</w:t>
      </w:r>
    </w:p>
    <w:p>
      <w:pPr>
        <w:spacing w:line="594" w:lineRule="exact"/>
        <w:rPr>
          <w:rFonts w:hint="eastAsia" w:ascii="仿宋_GB2312" w:hAnsi="方正黑体_GBK" w:eastAsia="仿宋_GB2312" w:cs="方正黑体_GBK"/>
          <w:sz w:val="32"/>
          <w:szCs w:val="32"/>
        </w:rPr>
      </w:pPr>
    </w:p>
    <w:p>
      <w:pPr>
        <w:wordWrap w:val="0"/>
        <w:spacing w:line="594" w:lineRule="exact"/>
        <w:jc w:val="right"/>
        <w:rPr>
          <w:rFonts w:hint="eastAsia" w:ascii="仿宋_GB2312" w:hAnsi="方正黑体_GBK" w:eastAsia="仿宋_GB2312" w:cs="方正黑体_GBK"/>
          <w:sz w:val="32"/>
          <w:szCs w:val="32"/>
          <w:u w:val="single"/>
        </w:rPr>
      </w:pPr>
      <w:r>
        <w:rPr>
          <w:rFonts w:hint="eastAsia" w:ascii="仿宋_GB2312" w:hAnsi="方正黑体_GBK" w:eastAsia="仿宋_GB2312" w:cs="方正黑体_GBK"/>
          <w:sz w:val="32"/>
          <w:szCs w:val="32"/>
        </w:rPr>
        <w:t>申请人（签字或指印）：</w:t>
      </w:r>
      <w:r>
        <w:rPr>
          <w:rFonts w:hint="eastAsia" w:ascii="仿宋_GB2312" w:hAnsi="方正黑体_GBK" w:eastAsia="仿宋_GB2312" w:cs="方正黑体_GBK"/>
          <w:sz w:val="32"/>
          <w:szCs w:val="32"/>
          <w:u w:val="single"/>
        </w:rPr>
        <w:t xml:space="preserve">           </w:t>
      </w:r>
      <w:r>
        <w:rPr>
          <w:rFonts w:hint="eastAsia" w:ascii="仿宋_GB2312" w:hAnsi="方正黑体_GBK" w:eastAsia="仿宋_GB2312" w:cs="方正黑体_GBK"/>
          <w:sz w:val="32"/>
          <w:szCs w:val="32"/>
        </w:rPr>
        <w:t xml:space="preserve">  </w:t>
      </w:r>
    </w:p>
    <w:p>
      <w:pPr>
        <w:wordWrap w:val="0"/>
        <w:spacing w:line="594" w:lineRule="exact"/>
        <w:jc w:val="right"/>
        <w:rPr>
          <w:rFonts w:hint="eastAsia"/>
        </w:rPr>
      </w:pPr>
      <w:r>
        <w:rPr>
          <w:rFonts w:hint="eastAsia" w:ascii="仿宋_GB2312" w:hAnsi="方正黑体_GBK" w:eastAsia="仿宋_GB2312" w:cs="方正黑体_GBK"/>
          <w:sz w:val="32"/>
          <w:szCs w:val="32"/>
          <w:u w:val="single"/>
        </w:rPr>
        <w:t xml:space="preserve">     </w:t>
      </w:r>
      <w:r>
        <w:rPr>
          <w:rFonts w:hint="eastAsia" w:ascii="仿宋_GB2312" w:hAnsi="方正黑体_GBK" w:eastAsia="仿宋_GB2312" w:cs="方正黑体_GBK"/>
          <w:sz w:val="32"/>
          <w:szCs w:val="32"/>
        </w:rPr>
        <w:t>年</w:t>
      </w:r>
      <w:r>
        <w:rPr>
          <w:rFonts w:hint="eastAsia" w:ascii="仿宋_GB2312" w:hAnsi="方正黑体_GBK" w:eastAsia="仿宋_GB2312" w:cs="方正黑体_GBK"/>
          <w:sz w:val="32"/>
          <w:szCs w:val="32"/>
          <w:u w:val="single"/>
        </w:rPr>
        <w:t xml:space="preserve">    </w:t>
      </w:r>
      <w:r>
        <w:rPr>
          <w:rFonts w:hint="eastAsia" w:ascii="仿宋_GB2312" w:hAnsi="方正黑体_GBK" w:eastAsia="仿宋_GB2312" w:cs="方正黑体_GBK"/>
          <w:sz w:val="32"/>
          <w:szCs w:val="32"/>
        </w:rPr>
        <w:t>月</w:t>
      </w:r>
      <w:r>
        <w:rPr>
          <w:rFonts w:hint="eastAsia" w:ascii="仿宋_GB2312" w:hAnsi="方正黑体_GBK" w:eastAsia="仿宋_GB2312" w:cs="方正黑体_GBK"/>
          <w:sz w:val="32"/>
          <w:szCs w:val="32"/>
          <w:u w:val="single"/>
        </w:rPr>
        <w:t xml:space="preserve">     </w:t>
      </w:r>
      <w:r>
        <w:rPr>
          <w:rFonts w:hint="eastAsia" w:ascii="仿宋_GB2312" w:hAnsi="方正黑体_GBK" w:eastAsia="仿宋_GB2312" w:cs="方正黑体_GBK"/>
          <w:sz w:val="32"/>
          <w:szCs w:val="32"/>
        </w:rPr>
        <w:t xml:space="preserve">日      </w:t>
      </w:r>
      <w:r>
        <w:rPr>
          <w:rFonts w:ascii="方正黑体_GBK" w:hAnsi="方正黑体_GBK" w:eastAsia="方正黑体_GBK" w:cs="方正黑体_GBK"/>
          <w:sz w:val="24"/>
        </w:rPr>
        <w:t xml:space="preserve">  </w:t>
      </w:r>
    </w:p>
    <w:p>
      <w:pPr>
        <w:textAlignment w:val="baseline"/>
        <w:rPr>
          <w:rFonts w:hint="eastAsia" w:ascii="方正黑体_GBK" w:eastAsia="方正黑体_GBK"/>
          <w:sz w:val="32"/>
        </w:rPr>
      </w:pPr>
    </w:p>
    <w:p>
      <w:pPr>
        <w:textAlignment w:val="baseline"/>
        <w:rPr>
          <w:rFonts w:hint="eastAsia" w:ascii="Times New Roman" w:hAnsi="Times New Roman" w:eastAsia="方正黑体_GBK"/>
          <w:sz w:val="32"/>
        </w:rPr>
      </w:pPr>
      <w:r>
        <w:rPr>
          <w:rFonts w:hint="eastAsia" w:ascii="方正黑体_GBK" w:eastAsia="方正黑体_GBK"/>
          <w:sz w:val="32"/>
        </w:rPr>
        <w:t>附件</w:t>
      </w:r>
      <w:r>
        <w:rPr>
          <w:rFonts w:hint="eastAsia" w:ascii="Times New Roman" w:hAnsi="Times New Roman" w:eastAsia="方正黑体_GBK"/>
          <w:sz w:val="32"/>
        </w:rPr>
        <w:t>2</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防止返贫监测对象信息采集表</w:t>
      </w: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p>
    <w:p>
      <w:pPr>
        <w:ind w:firstLine="3080" w:firstLineChars="700"/>
        <w:textAlignment w:val="baseline"/>
        <w:rPr>
          <w:rFonts w:hint="eastAsia" w:ascii="Times New Roman" w:hAnsi="Times New Roman" w:eastAsia="方正黑体_GBK"/>
          <w:sz w:val="32"/>
        </w:rPr>
      </w:pPr>
      <w:r>
        <w:rPr>
          <w:rFonts w:hint="eastAsia" w:ascii="方正小标宋_GBK" w:eastAsia="方正小标宋_GBK"/>
          <w:sz w:val="44"/>
        </w:rPr>
        <w:t>（见电子表格）</w:t>
      </w: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ascii="Times New Roman" w:hAnsi="Times New Roman" w:eastAsia="方正黑体_GBK"/>
          <w:sz w:val="32"/>
        </w:rPr>
      </w:pP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p>
    <w:p>
      <w:pPr>
        <w:textAlignment w:val="baseline"/>
        <w:rPr>
          <w:rFonts w:hint="eastAsia" w:ascii="Times New Roman" w:hAnsi="Times New Roman" w:eastAsia="方正黑体_GBK"/>
          <w:sz w:val="32"/>
        </w:rPr>
      </w:pPr>
      <w:r>
        <w:rPr>
          <w:rFonts w:hint="eastAsia" w:ascii="方正黑体_GBK" w:eastAsia="方正黑体_GBK"/>
          <w:sz w:val="32"/>
        </w:rPr>
        <w:t>附件</w:t>
      </w:r>
      <w:r>
        <w:rPr>
          <w:rFonts w:hint="eastAsia" w:ascii="Times New Roman" w:hAnsi="Times New Roman" w:eastAsia="方正黑体_GBK"/>
          <w:sz w:val="32"/>
        </w:rPr>
        <w:t>3</w:t>
      </w:r>
    </w:p>
    <w:p>
      <w:pPr>
        <w:textAlignment w:val="baseline"/>
        <w:rPr>
          <w:rFonts w:hint="eastAsia" w:ascii="Times New Roman" w:hAnsi="Times New Roman" w:eastAsia="方正黑体_GBK"/>
          <w:sz w:val="32"/>
        </w:rPr>
      </w:pPr>
    </w:p>
    <w:p>
      <w:pPr>
        <w:spacing w:line="600" w:lineRule="exact"/>
        <w:jc w:val="center"/>
        <w:textAlignment w:val="baseline"/>
        <w:rPr>
          <w:rFonts w:hint="eastAsia" w:ascii="方正小标宋_GBK" w:eastAsia="方正小标宋_GBK"/>
          <w:spacing w:val="-20"/>
          <w:sz w:val="44"/>
        </w:rPr>
      </w:pPr>
      <w:r>
        <w:rPr>
          <w:rFonts w:hint="eastAsia" w:ascii="方正小标宋_GBK" w:eastAsia="方正小标宋_GBK"/>
          <w:spacing w:val="-20"/>
          <w:sz w:val="44"/>
        </w:rPr>
        <w:t>监测对象认定村（社区）级初选名单公示（样本）</w:t>
      </w:r>
    </w:p>
    <w:p>
      <w:pPr>
        <w:spacing w:line="584" w:lineRule="exact"/>
        <w:textAlignment w:val="baseline"/>
        <w:rPr>
          <w:rFonts w:hint="eastAsia" w:ascii="方正仿宋_GBK" w:eastAsia="方正仿宋_GBK"/>
          <w:sz w:val="32"/>
          <w:szCs w:val="32"/>
        </w:rPr>
      </w:pPr>
    </w:p>
    <w:tbl>
      <w:tblPr>
        <w:tblStyle w:val="8"/>
        <w:tblpPr w:leftFromText="180" w:rightFromText="180" w:vertAnchor="page" w:horzAnchor="page" w:tblpX="1485" w:tblpY="8931"/>
        <w:tblW w:w="873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2"/>
        <w:gridCol w:w="1617"/>
        <w:gridCol w:w="1644"/>
        <w:gridCol w:w="948"/>
        <w:gridCol w:w="2529"/>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序号</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户主姓名</w:t>
            </w:r>
          </w:p>
        </w:tc>
        <w:tc>
          <w:tcPr>
            <w:tcW w:w="164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户主身份证号码</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家庭人口数</w:t>
            </w: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返贫致贫风险</w:t>
            </w:r>
          </w:p>
        </w:tc>
        <w:tc>
          <w:tcPr>
            <w:tcW w:w="142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民主评议得票数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hAnsi="Times New Roman" w:eastAsia="方正仿宋_GBK"/>
                <w:sz w:val="28"/>
                <w:szCs w:val="28"/>
              </w:rPr>
            </w:pPr>
            <w:r>
              <w:rPr>
                <w:rFonts w:hint="eastAsia" w:ascii="方正仿宋_GBK" w:hAnsi="Times New Roman" w:eastAsia="方正仿宋_GBK"/>
                <w:sz w:val="28"/>
                <w:szCs w:val="28"/>
              </w:rPr>
              <w:t>1</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64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hint="eastAsia" w:ascii="方正仿宋_GBK" w:eastAsia="方正仿宋_GBK"/>
                <w:sz w:val="28"/>
                <w:szCs w:val="28"/>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hAnsi="Times New Roman" w:eastAsia="方正仿宋_GBK"/>
                <w:sz w:val="28"/>
                <w:szCs w:val="28"/>
              </w:rPr>
            </w:pPr>
            <w:r>
              <w:rPr>
                <w:rFonts w:hint="eastAsia" w:ascii="方正仿宋_GBK" w:hAnsi="Times New Roman" w:eastAsia="方正仿宋_GBK"/>
                <w:sz w:val="28"/>
                <w:szCs w:val="28"/>
              </w:rPr>
              <w:t>2</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64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hint="eastAsia" w:ascii="方正仿宋_GBK" w:eastAsia="方正仿宋_GBK"/>
                <w:sz w:val="28"/>
                <w:szCs w:val="28"/>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hAnsi="Times New Roman" w:eastAsia="方正仿宋_GBK"/>
                <w:sz w:val="28"/>
                <w:szCs w:val="28"/>
              </w:rPr>
            </w:pPr>
            <w:r>
              <w:rPr>
                <w:rFonts w:hint="eastAsia" w:ascii="方正仿宋_GBK" w:hAnsi="Times New Roman" w:eastAsia="方正仿宋_GBK"/>
                <w:sz w:val="28"/>
                <w:szCs w:val="28"/>
              </w:rPr>
              <w:t>3</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64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hint="eastAsia" w:ascii="方正仿宋_GBK" w:eastAsia="方正仿宋_GBK"/>
                <w:sz w:val="28"/>
                <w:szCs w:val="28"/>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r>
              <w:rPr>
                <w:rFonts w:hint="eastAsia" w:ascii="方正仿宋_GBK" w:eastAsia="方正仿宋_GBK"/>
                <w:sz w:val="28"/>
                <w:szCs w:val="28"/>
              </w:rPr>
              <w:t>…</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64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hint="eastAsia" w:ascii="方正仿宋_GBK" w:eastAsia="方正仿宋_GBK"/>
                <w:sz w:val="28"/>
                <w:szCs w:val="28"/>
              </w:rPr>
            </w:pP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252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c>
          <w:tcPr>
            <w:tcW w:w="142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仿宋_GBK" w:eastAsia="方正仿宋_GBK"/>
                <w:sz w:val="28"/>
                <w:szCs w:val="28"/>
              </w:rPr>
            </w:pPr>
          </w:p>
        </w:tc>
      </w:tr>
    </w:tbl>
    <w:p>
      <w:pPr>
        <w:ind w:left="319" w:leftChars="152" w:firstLine="640" w:firstLineChars="200"/>
        <w:textAlignment w:val="baseline"/>
        <w:rPr>
          <w:rFonts w:hint="eastAsia" w:ascii="方正仿宋_GBK" w:eastAsia="方正仿宋_GBK"/>
          <w:color w:val="auto"/>
          <w:sz w:val="32"/>
          <w:szCs w:val="32"/>
        </w:rPr>
      </w:pPr>
      <w:r>
        <w:rPr>
          <w:rFonts w:hint="eastAsia" w:ascii="方正仿宋_GBK" w:eastAsia="方正仿宋_GBK"/>
          <w:color w:val="auto"/>
          <w:sz w:val="32"/>
          <w:szCs w:val="32"/>
        </w:rPr>
        <w:t>我村</w:t>
      </w:r>
      <w:r>
        <w:rPr>
          <w:rFonts w:hint="eastAsia" w:ascii="方正仿宋_GBK" w:hAnsi="方正仿宋_GBK" w:eastAsia="方正仿宋_GBK"/>
          <w:color w:val="auto"/>
          <w:sz w:val="32"/>
          <w:szCs w:val="32"/>
        </w:rPr>
        <w:t>/</w:t>
      </w:r>
      <w:r>
        <w:rPr>
          <w:rFonts w:hint="eastAsia" w:ascii="方正仿宋_GBK" w:eastAsia="方正仿宋_GBK"/>
          <w:color w:val="auto"/>
          <w:sz w:val="32"/>
          <w:szCs w:val="32"/>
        </w:rPr>
        <w:t>社区于</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年</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月</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日组织</w:t>
      </w:r>
      <w:r>
        <w:rPr>
          <w:rFonts w:hint="eastAsia" w:ascii="Times New Roman" w:hAnsi="Times New Roman" w:eastAsia="方正仿宋_GBK"/>
          <w:color w:val="auto"/>
          <w:sz w:val="32"/>
          <w:szCs w:val="32"/>
        </w:rPr>
        <w:t>村民代表、监督人员、村组干部、驻村干部等</w:t>
      </w:r>
      <w:r>
        <w:rPr>
          <w:rFonts w:hint="eastAsia" w:ascii="方正仿宋_GBK" w:eastAsia="方正仿宋_GBK"/>
          <w:color w:val="auto"/>
          <w:sz w:val="32"/>
        </w:rPr>
        <w:t>参会代表</w:t>
      </w:r>
      <w:r>
        <w:rPr>
          <w:rFonts w:ascii="方正仿宋_GBK" w:eastAsia="方正仿宋_GBK"/>
          <w:color w:val="auto"/>
          <w:sz w:val="32"/>
          <w:u w:val="single"/>
        </w:rPr>
        <w:t xml:space="preserve">    </w:t>
      </w:r>
      <w:r>
        <w:rPr>
          <w:rFonts w:hint="eastAsia" w:ascii="方正仿宋_GBK" w:eastAsia="方正仿宋_GBK"/>
          <w:color w:val="auto"/>
          <w:sz w:val="32"/>
          <w:szCs w:val="32"/>
          <w:u w:val="single"/>
        </w:rPr>
        <w:t xml:space="preserve"> </w:t>
      </w:r>
      <w:r>
        <w:rPr>
          <w:rFonts w:hint="eastAsia" w:ascii="方正仿宋_GBK" w:eastAsia="方正仿宋_GBK"/>
          <w:color w:val="auto"/>
          <w:sz w:val="32"/>
        </w:rPr>
        <w:t>人，</w:t>
      </w:r>
      <w:r>
        <w:rPr>
          <w:rFonts w:hint="eastAsia" w:ascii="方正仿宋_GBK" w:eastAsia="方正仿宋_GBK"/>
          <w:color w:val="auto"/>
          <w:sz w:val="32"/>
          <w:szCs w:val="32"/>
        </w:rPr>
        <w:t>召开评议大会，根据入户调查核实情况，对拟纳入监测对象的</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户</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人进行逐户评议，评议</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户</w:t>
      </w:r>
      <w:r>
        <w:rPr>
          <w:rFonts w:hint="eastAsia" w:ascii="方正仿宋_GBK" w:eastAsia="方正仿宋_GBK"/>
          <w:color w:val="auto"/>
          <w:sz w:val="32"/>
          <w:szCs w:val="32"/>
          <w:u w:val="single"/>
        </w:rPr>
        <w:t xml:space="preserve">    </w:t>
      </w:r>
      <w:r>
        <w:rPr>
          <w:rFonts w:hint="eastAsia" w:ascii="方正仿宋_GBK" w:eastAsia="方正仿宋_GBK"/>
          <w:color w:val="auto"/>
          <w:sz w:val="32"/>
          <w:szCs w:val="32"/>
        </w:rPr>
        <w:t>人存在返贫致贫风险，通过村级评议初选，同意认定为防止返贫监测对象。现予公示，如有异议，请自即日起</w:t>
      </w:r>
      <w:r>
        <w:rPr>
          <w:rFonts w:hint="eastAsia" w:ascii="方正仿宋_GBK" w:hAnsi="Times New Roman" w:eastAsia="方正仿宋_GBK"/>
          <w:color w:val="auto"/>
          <w:sz w:val="32"/>
          <w:szCs w:val="32"/>
        </w:rPr>
        <w:t>5个工作</w:t>
      </w:r>
      <w:r>
        <w:rPr>
          <w:rFonts w:hint="eastAsia" w:ascii="方正仿宋_GBK" w:eastAsia="方正仿宋_GBK"/>
          <w:color w:val="auto"/>
          <w:sz w:val="32"/>
          <w:szCs w:val="32"/>
        </w:rPr>
        <w:t>日内向村民委员会</w:t>
      </w:r>
      <w:r>
        <w:rPr>
          <w:rFonts w:hint="eastAsia" w:ascii="方正仿宋_GBK" w:hAnsi="方正仿宋_GBK" w:eastAsia="方正仿宋_GBK"/>
          <w:color w:val="auto"/>
          <w:sz w:val="32"/>
          <w:szCs w:val="32"/>
        </w:rPr>
        <w:t>/</w:t>
      </w:r>
      <w:r>
        <w:rPr>
          <w:rFonts w:hint="eastAsia" w:ascii="方正仿宋_GBK" w:eastAsia="方正仿宋_GBK"/>
          <w:color w:val="auto"/>
          <w:sz w:val="32"/>
          <w:szCs w:val="32"/>
        </w:rPr>
        <w:t>居民委员会提出意见。</w:t>
      </w:r>
    </w:p>
    <w:p>
      <w:pPr>
        <w:spacing w:line="584" w:lineRule="exact"/>
        <w:ind w:firstLine="640" w:firstLineChars="200"/>
        <w:textAlignment w:val="baseline"/>
        <w:rPr>
          <w:rFonts w:hint="eastAsia" w:ascii="方正仿宋_GBK" w:eastAsia="方正仿宋_GBK"/>
          <w:color w:val="auto"/>
          <w:sz w:val="32"/>
        </w:rPr>
      </w:pPr>
      <w:r>
        <w:rPr>
          <w:rFonts w:hint="eastAsia" w:ascii="方正仿宋_GBK" w:eastAsia="方正仿宋_GBK"/>
          <w:color w:val="auto"/>
          <w:sz w:val="32"/>
        </w:rPr>
        <w:t xml:space="preserve">监督电话： </w:t>
      </w:r>
      <w:r>
        <w:rPr>
          <w:rFonts w:hint="eastAsia" w:ascii="方正仿宋_GBK" w:eastAsia="方正仿宋_GBK"/>
          <w:color w:val="auto"/>
          <w:sz w:val="32"/>
          <w:u w:val="single"/>
        </w:rPr>
        <w:t xml:space="preserve">                </w:t>
      </w:r>
      <w:r>
        <w:rPr>
          <w:rFonts w:hint="eastAsia" w:ascii="方正仿宋_GBK" w:eastAsia="方正仿宋_GBK"/>
          <w:color w:val="auto"/>
          <w:sz w:val="32"/>
        </w:rPr>
        <w:t xml:space="preserve"> </w:t>
      </w:r>
    </w:p>
    <w:p>
      <w:pPr>
        <w:spacing w:line="584" w:lineRule="exact"/>
        <w:ind w:firstLine="640" w:firstLineChars="200"/>
        <w:textAlignment w:val="baseline"/>
        <w:rPr>
          <w:rFonts w:ascii="方正仿宋_GBK" w:eastAsia="方正仿宋_GBK"/>
          <w:color w:val="auto"/>
          <w:sz w:val="32"/>
        </w:rPr>
      </w:pPr>
      <w:r>
        <w:rPr>
          <w:rFonts w:hint="eastAsia" w:ascii="方正仿宋_GBK" w:eastAsia="方正仿宋_GBK"/>
          <w:color w:val="auto"/>
          <w:sz w:val="32"/>
        </w:rPr>
        <w:t xml:space="preserve">         </w:t>
      </w:r>
    </w:p>
    <w:p>
      <w:pPr>
        <w:spacing w:line="584" w:lineRule="exact"/>
        <w:ind w:firstLine="640" w:firstLineChars="200"/>
        <w:textAlignment w:val="baseline"/>
        <w:rPr>
          <w:rFonts w:hint="eastAsia" w:ascii="方正仿宋_GBK" w:eastAsia="方正仿宋_GBK"/>
          <w:color w:val="auto"/>
          <w:sz w:val="32"/>
        </w:rPr>
      </w:pPr>
    </w:p>
    <w:p>
      <w:pPr>
        <w:spacing w:line="584" w:lineRule="exact"/>
        <w:ind w:firstLine="2240" w:firstLineChars="700"/>
        <w:textAlignment w:val="baseline"/>
        <w:rPr>
          <w:rFonts w:hint="eastAsia" w:ascii="方正仿宋_GBK" w:eastAsia="方正仿宋_GBK"/>
          <w:color w:val="auto"/>
          <w:sz w:val="32"/>
        </w:rPr>
      </w:pPr>
      <w:r>
        <w:rPr>
          <w:rFonts w:hint="eastAsia" w:ascii="方正仿宋_GBK" w:eastAsia="方正仿宋_GBK"/>
          <w:color w:val="auto"/>
          <w:sz w:val="32"/>
        </w:rPr>
        <w:t xml:space="preserve">  </w:t>
      </w:r>
      <w:r>
        <w:rPr>
          <w:rFonts w:hint="eastAsia" w:ascii="方正仿宋_GBK" w:eastAsia="方正仿宋_GBK"/>
          <w:color w:val="auto"/>
          <w:sz w:val="32"/>
          <w:u w:val="single"/>
        </w:rPr>
        <w:t xml:space="preserve">            </w:t>
      </w:r>
      <w:r>
        <w:rPr>
          <w:rFonts w:hint="eastAsia" w:ascii="方正仿宋_GBK" w:eastAsia="方正仿宋_GBK"/>
          <w:color w:val="auto"/>
          <w:sz w:val="32"/>
        </w:rPr>
        <w:t>村民委员会</w:t>
      </w:r>
      <w:r>
        <w:rPr>
          <w:rFonts w:hint="eastAsia" w:ascii="方正仿宋_GBK" w:hAnsi="方正仿宋_GBK" w:eastAsia="方正仿宋_GBK"/>
          <w:color w:val="auto"/>
          <w:sz w:val="32"/>
        </w:rPr>
        <w:t>/</w:t>
      </w:r>
      <w:r>
        <w:rPr>
          <w:rFonts w:hint="eastAsia" w:ascii="方正仿宋_GBK" w:eastAsia="方正仿宋_GBK"/>
          <w:color w:val="auto"/>
          <w:sz w:val="32"/>
        </w:rPr>
        <w:t>居民委员会（盖章）</w:t>
      </w:r>
    </w:p>
    <w:p>
      <w:pPr>
        <w:spacing w:line="584" w:lineRule="exact"/>
        <w:ind w:firstLine="640" w:firstLineChars="200"/>
        <w:textAlignment w:val="baseline"/>
        <w:rPr>
          <w:rFonts w:hint="eastAsia" w:ascii="方正仿宋_GBK" w:eastAsia="方正仿宋_GBK"/>
          <w:color w:val="auto"/>
          <w:sz w:val="32"/>
        </w:rPr>
      </w:pPr>
      <w:r>
        <w:rPr>
          <w:rFonts w:hint="eastAsia" w:ascii="方正仿宋_GBK" w:eastAsia="方正仿宋_GBK"/>
          <w:color w:val="auto"/>
          <w:sz w:val="32"/>
        </w:rPr>
        <w:t xml:space="preserve">                             年　　月  　日</w:t>
      </w:r>
    </w:p>
    <w:p>
      <w:pPr>
        <w:spacing w:line="584" w:lineRule="exact"/>
        <w:textAlignment w:val="baseline"/>
        <w:rPr>
          <w:rFonts w:hint="eastAsia" w:ascii="方正黑体_GBK" w:eastAsia="方正黑体_GBK"/>
          <w:sz w:val="32"/>
        </w:rPr>
      </w:pPr>
    </w:p>
    <w:p>
      <w:pPr>
        <w:spacing w:line="584" w:lineRule="exact"/>
        <w:textAlignment w:val="baseline"/>
        <w:rPr>
          <w:rFonts w:hint="eastAsia" w:ascii="方正黑体_GBK" w:eastAsia="方正黑体_GBK"/>
          <w:sz w:val="32"/>
        </w:rPr>
      </w:pPr>
    </w:p>
    <w:p>
      <w:pPr>
        <w:spacing w:line="584" w:lineRule="exact"/>
        <w:textAlignment w:val="baseline"/>
        <w:rPr>
          <w:rFonts w:hint="eastAsia" w:eastAsia="方正黑体_GBK"/>
          <w:sz w:val="32"/>
        </w:rPr>
      </w:pPr>
      <w:r>
        <w:rPr>
          <w:rFonts w:hint="eastAsia" w:ascii="方正黑体_GBK" w:eastAsia="方正黑体_GBK"/>
          <w:sz w:val="32"/>
        </w:rPr>
        <w:t>附件</w:t>
      </w:r>
      <w:r>
        <w:rPr>
          <w:rFonts w:hint="eastAsia" w:ascii="Times New Roman" w:hAnsi="Times New Roman" w:eastAsia="方正黑体_GBK"/>
          <w:sz w:val="32"/>
        </w:rPr>
        <w:t>4</w:t>
      </w:r>
    </w:p>
    <w:p>
      <w:pPr>
        <w:spacing w:line="200" w:lineRule="exact"/>
        <w:textAlignment w:val="baseline"/>
        <w:rPr>
          <w:rFonts w:eastAsia="黑体"/>
          <w:sz w:val="32"/>
        </w:rPr>
      </w:pPr>
    </w:p>
    <w:p>
      <w:pPr>
        <w:spacing w:line="600" w:lineRule="exact"/>
        <w:jc w:val="center"/>
        <w:textAlignment w:val="baseline"/>
        <w:rPr>
          <w:rFonts w:ascii="方正小标宋_GBK" w:eastAsia="方正小标宋_GBK"/>
          <w:sz w:val="44"/>
        </w:rPr>
      </w:pPr>
      <w:r>
        <w:rPr>
          <w:rFonts w:hint="eastAsia" w:ascii="方正小标宋_GBK" w:eastAsia="方正小标宋_GBK"/>
          <w:sz w:val="44"/>
        </w:rPr>
        <w:t>监测对象认定乡镇（街道）核查表（样表）</w:t>
      </w:r>
    </w:p>
    <w:p>
      <w:pPr>
        <w:spacing w:line="200" w:lineRule="exact"/>
        <w:jc w:val="center"/>
        <w:textAlignment w:val="baseline"/>
        <w:rPr>
          <w:rFonts w:eastAsia="方正小标宋简体"/>
          <w:sz w:val="44"/>
        </w:rPr>
      </w:pPr>
    </w:p>
    <w:p>
      <w:pPr>
        <w:textAlignment w:val="baseline"/>
        <w:rPr>
          <w:rFonts w:ascii="方正楷体_GBK" w:hAnsi="方正楷体_GBK" w:eastAsia="方正楷体_GBK" w:cs="方正楷体_GBK"/>
          <w:color w:val="auto"/>
          <w:sz w:val="28"/>
        </w:rPr>
      </w:pPr>
      <w:r>
        <w:rPr>
          <w:rFonts w:ascii="方正楷体_GBK" w:hAnsi="方正楷体_GBK" w:eastAsia="方正楷体_GBK" w:cs="方正楷体_GBK"/>
          <w:color w:val="auto"/>
          <w:sz w:val="28"/>
          <w:u w:val="single"/>
        </w:rPr>
        <w:t xml:space="preserve">         </w:t>
      </w:r>
      <w:r>
        <w:rPr>
          <w:rFonts w:hint="eastAsia" w:ascii="方正楷体_GBK" w:hAnsi="方正楷体_GBK" w:eastAsia="方正楷体_GBK" w:cs="方正楷体_GBK"/>
          <w:color w:val="auto"/>
          <w:sz w:val="28"/>
        </w:rPr>
        <w:t>乡镇（街道）</w:t>
      </w:r>
      <w:r>
        <w:rPr>
          <w:rFonts w:ascii="方正楷体_GBK" w:hAnsi="方正楷体_GBK" w:eastAsia="方正楷体_GBK" w:cs="方正楷体_GBK"/>
          <w:color w:val="auto"/>
          <w:sz w:val="28"/>
          <w:u w:val="single"/>
        </w:rPr>
        <w:t xml:space="preserve">     </w:t>
      </w:r>
      <w:r>
        <w:rPr>
          <w:rFonts w:hint="eastAsia" w:ascii="方正楷体_GBK" w:hAnsi="方正楷体_GBK" w:eastAsia="方正楷体_GBK" w:cs="方正楷体_GBK"/>
          <w:color w:val="auto"/>
          <w:sz w:val="28"/>
        </w:rPr>
        <w:t>村（社区）</w:t>
      </w:r>
      <w:r>
        <w:rPr>
          <w:rFonts w:ascii="方正楷体_GBK" w:hAnsi="方正楷体_GBK" w:eastAsia="方正楷体_GBK" w:cs="方正楷体_GBK"/>
          <w:color w:val="auto"/>
          <w:sz w:val="28"/>
          <w:u w:val="single"/>
        </w:rPr>
        <w:t xml:space="preserve">    </w:t>
      </w:r>
      <w:r>
        <w:rPr>
          <w:rFonts w:hint="eastAsia" w:ascii="方正楷体_GBK" w:hAnsi="方正楷体_GBK" w:eastAsia="方正楷体_GBK" w:cs="方正楷体_GBK"/>
          <w:color w:val="auto"/>
          <w:sz w:val="28"/>
        </w:rPr>
        <w:t>组（自然村）</w:t>
      </w:r>
    </w:p>
    <w:tbl>
      <w:tblPr>
        <w:tblStyle w:val="8"/>
        <w:tblW w:w="9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4"/>
        <w:gridCol w:w="1091"/>
        <w:gridCol w:w="137"/>
        <w:gridCol w:w="637"/>
        <w:gridCol w:w="166"/>
        <w:gridCol w:w="548"/>
        <w:gridCol w:w="165"/>
        <w:gridCol w:w="282"/>
        <w:gridCol w:w="115"/>
        <w:gridCol w:w="475"/>
        <w:gridCol w:w="1275"/>
        <w:gridCol w:w="813"/>
        <w:gridCol w:w="352"/>
        <w:gridCol w:w="127"/>
        <w:gridCol w:w="971"/>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52" w:type="dxa"/>
            <w:gridSpan w:val="1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一、基础信息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1154" w:type="dxa"/>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户主姓名</w:t>
            </w:r>
          </w:p>
        </w:tc>
        <w:tc>
          <w:tcPr>
            <w:tcW w:w="1865"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p>
        </w:tc>
        <w:tc>
          <w:tcPr>
            <w:tcW w:w="116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身份证号</w:t>
            </w:r>
          </w:p>
        </w:tc>
        <w:tc>
          <w:tcPr>
            <w:tcW w:w="1865" w:type="dxa"/>
            <w:gridSpan w:val="3"/>
            <w:tcBorders>
              <w:top w:val="single" w:color="000000" w:sz="4" w:space="0"/>
              <w:left w:val="single" w:color="000000" w:sz="4" w:space="0"/>
              <w:bottom w:val="single" w:color="000000" w:sz="4" w:space="0"/>
              <w:right w:val="single" w:color="auto" w:sz="4" w:space="0"/>
            </w:tcBorders>
            <w:noWrap w:val="0"/>
            <w:vAlign w:val="top"/>
          </w:tcPr>
          <w:p>
            <w:pPr>
              <w:spacing w:line="300" w:lineRule="exact"/>
              <w:textAlignment w:val="baseline"/>
              <w:rPr>
                <w:rFonts w:ascii="方正仿宋_GBK" w:eastAsia="方正仿宋_GBK"/>
                <w:color w:val="auto"/>
                <w:sz w:val="24"/>
              </w:rPr>
            </w:pPr>
          </w:p>
        </w:tc>
        <w:tc>
          <w:tcPr>
            <w:tcW w:w="1165" w:type="dxa"/>
            <w:gridSpan w:val="2"/>
            <w:tcBorders>
              <w:top w:val="single" w:color="000000" w:sz="4" w:space="0"/>
              <w:left w:val="single" w:color="auto"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联系电话</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9552" w:type="dxa"/>
            <w:gridSpan w:val="16"/>
            <w:tcBorders>
              <w:top w:val="single" w:color="000000" w:sz="4" w:space="0"/>
              <w:left w:val="single" w:color="000000" w:sz="4" w:space="0"/>
              <w:bottom w:val="single" w:color="auto"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人均纯收入（元）</w:t>
            </w:r>
            <w:r>
              <w:rPr>
                <w:rFonts w:ascii="方正仿宋_GBK" w:eastAsia="方正仿宋_GBK"/>
                <w:color w:val="auto"/>
                <w:sz w:val="24"/>
              </w:rPr>
              <w:t xml:space="preserve">       </w:t>
            </w:r>
            <w:r>
              <w:rPr>
                <w:rFonts w:hint="eastAsia" w:ascii="方正仿宋_GBK" w:eastAsia="方正仿宋_GBK"/>
                <w:color w:val="auto"/>
                <w:sz w:val="24"/>
              </w:rPr>
              <w:t>扣减大额自付支出后，拟纳入监测对象人均纯收入（元）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9552" w:type="dxa"/>
            <w:gridSpan w:val="16"/>
            <w:tcBorders>
              <w:top w:val="single" w:color="auto"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监测对象类型：</w:t>
            </w:r>
            <w:r>
              <w:rPr>
                <w:rFonts w:hint="eastAsia" w:ascii="仿宋_GB2312" w:hAnsi="仿宋_GB2312" w:eastAsia="仿宋_GB2312" w:cs="仿宋_GB2312"/>
                <w:color w:val="auto"/>
                <w:sz w:val="28"/>
              </w:rPr>
              <w:t>□</w:t>
            </w:r>
            <w:r>
              <w:rPr>
                <w:rFonts w:hint="eastAsia" w:ascii="方正仿宋_GBK" w:eastAsia="方正仿宋_GBK"/>
                <w:color w:val="auto"/>
                <w:sz w:val="24"/>
              </w:rPr>
              <w:t>脱贫不稳定户</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边缘易致贫户</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突发严重困难户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52" w:type="dxa"/>
            <w:gridSpan w:val="1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二、预警监测渠道（勾选至少一项）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382"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农户自主申报</w:t>
            </w:r>
          </w:p>
        </w:tc>
        <w:tc>
          <w:tcPr>
            <w:tcW w:w="2388"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基层干部排查</w:t>
            </w:r>
          </w:p>
        </w:tc>
        <w:tc>
          <w:tcPr>
            <w:tcW w:w="2567"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部门筛查预警</w:t>
            </w:r>
          </w:p>
        </w:tc>
        <w:tc>
          <w:tcPr>
            <w:tcW w:w="221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社会监督发现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52" w:type="dxa"/>
            <w:gridSpan w:val="1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三、返贫致贫风险（勾选至少一项并登记具体内容）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2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因病</w:t>
            </w:r>
          </w:p>
        </w:tc>
        <w:tc>
          <w:tcPr>
            <w:tcW w:w="148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textAlignment w:val="baseline"/>
              <w:rPr>
                <w:rFonts w:ascii="方正仿宋_GBK" w:eastAsia="方正仿宋_GBK"/>
                <w:color w:val="auto"/>
                <w:sz w:val="24"/>
              </w:rPr>
            </w:pPr>
            <w:r>
              <w:rPr>
                <w:rFonts w:hint="eastAsia" w:ascii="方正仿宋_GBK" w:eastAsia="方正仿宋_GBK"/>
                <w:color w:val="auto"/>
                <w:sz w:val="24"/>
              </w:rPr>
              <w:t>患者姓名</w:t>
            </w:r>
          </w:p>
        </w:tc>
        <w:tc>
          <w:tcPr>
            <w:tcW w:w="1037" w:type="dxa"/>
            <w:gridSpan w:val="4"/>
            <w:vMerge w:val="restart"/>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eastAsia="仿宋_GB2312"/>
                <w:color w:val="auto"/>
                <w:sz w:val="24"/>
              </w:rPr>
            </w:pPr>
          </w:p>
        </w:tc>
        <w:tc>
          <w:tcPr>
            <w:tcW w:w="3538"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政策内医疗费用（元）</w:t>
            </w:r>
          </w:p>
          <w:p>
            <w:pPr>
              <w:spacing w:line="300" w:lineRule="exact"/>
              <w:textAlignment w:val="baseline"/>
              <w:rPr>
                <w:rFonts w:ascii="方正仿宋_GBK" w:eastAsia="方正仿宋_GBK"/>
                <w:color w:val="auto"/>
                <w:sz w:val="24"/>
              </w:rPr>
            </w:pPr>
          </w:p>
        </w:tc>
        <w:tc>
          <w:tcPr>
            <w:tcW w:w="1244" w:type="dxa"/>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2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方正仿宋_GBK" w:eastAsia="方正仿宋_GBK"/>
                <w:color w:val="auto"/>
                <w:sz w:val="24"/>
              </w:rPr>
            </w:pPr>
          </w:p>
        </w:tc>
        <w:tc>
          <w:tcPr>
            <w:tcW w:w="148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方正仿宋_GBK" w:eastAsia="方正仿宋_GBK"/>
                <w:color w:val="auto"/>
                <w:sz w:val="24"/>
              </w:rPr>
            </w:pPr>
          </w:p>
        </w:tc>
        <w:tc>
          <w:tcPr>
            <w:tcW w:w="103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方正仿宋_GBK" w:eastAsia="方正仿宋_GBK"/>
                <w:color w:val="auto"/>
                <w:sz w:val="24"/>
              </w:rPr>
            </w:pPr>
          </w:p>
        </w:tc>
        <w:tc>
          <w:tcPr>
            <w:tcW w:w="3538"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政策内报销费用（元）</w:t>
            </w:r>
          </w:p>
        </w:tc>
        <w:tc>
          <w:tcPr>
            <w:tcW w:w="1244" w:type="dxa"/>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2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方正仿宋_GBK" w:eastAsia="方正仿宋_GBK"/>
                <w:color w:val="auto"/>
                <w:sz w:val="24"/>
              </w:rPr>
            </w:pPr>
          </w:p>
        </w:tc>
        <w:tc>
          <w:tcPr>
            <w:tcW w:w="1488"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textAlignment w:val="baseline"/>
              <w:rPr>
                <w:rFonts w:eastAsia="仿宋_GB2312"/>
                <w:color w:val="auto"/>
                <w:sz w:val="24"/>
              </w:rPr>
            </w:pPr>
            <w:r>
              <w:rPr>
                <w:rFonts w:hint="eastAsia" w:ascii="方正仿宋_GBK" w:eastAsia="方正仿宋_GBK"/>
                <w:color w:val="auto"/>
                <w:sz w:val="24"/>
              </w:rPr>
              <w:t>身份证号</w:t>
            </w:r>
          </w:p>
        </w:tc>
        <w:tc>
          <w:tcPr>
            <w:tcW w:w="1037" w:type="dxa"/>
            <w:gridSpan w:val="4"/>
            <w:vMerge w:val="restart"/>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eastAsia="仿宋_GB2312"/>
                <w:color w:val="auto"/>
                <w:sz w:val="24"/>
              </w:rPr>
            </w:pPr>
          </w:p>
        </w:tc>
        <w:tc>
          <w:tcPr>
            <w:tcW w:w="3538"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政策内自付费用（元）</w:t>
            </w:r>
          </w:p>
        </w:tc>
        <w:tc>
          <w:tcPr>
            <w:tcW w:w="1244" w:type="dxa"/>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2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方正仿宋_GBK" w:eastAsia="方正仿宋_GBK"/>
                <w:color w:val="auto"/>
                <w:sz w:val="24"/>
              </w:rPr>
            </w:pPr>
          </w:p>
        </w:tc>
        <w:tc>
          <w:tcPr>
            <w:tcW w:w="1488"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方正仿宋_GBK" w:eastAsia="方正仿宋_GBK"/>
                <w:color w:val="auto"/>
                <w:sz w:val="24"/>
              </w:rPr>
            </w:pPr>
          </w:p>
        </w:tc>
        <w:tc>
          <w:tcPr>
            <w:tcW w:w="1037"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left"/>
              <w:rPr>
                <w:rFonts w:ascii="方正仿宋_GBK" w:eastAsia="方正仿宋_GBK"/>
                <w:color w:val="auto"/>
                <w:sz w:val="24"/>
              </w:rPr>
            </w:pPr>
          </w:p>
        </w:tc>
        <w:tc>
          <w:tcPr>
            <w:tcW w:w="3538"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rFonts w:ascii="方正仿宋_GBK" w:eastAsia="方正仿宋_GBK"/>
                <w:color w:val="auto"/>
                <w:sz w:val="24"/>
              </w:rPr>
            </w:pPr>
            <w:r>
              <w:rPr>
                <w:rFonts w:hint="eastAsia" w:ascii="方正仿宋_GBK" w:eastAsia="方正仿宋_GBK"/>
                <w:color w:val="auto"/>
                <w:sz w:val="24"/>
              </w:rPr>
              <w:t>政策外自费支出（元）</w:t>
            </w:r>
          </w:p>
        </w:tc>
        <w:tc>
          <w:tcPr>
            <w:tcW w:w="1244" w:type="dxa"/>
            <w:tcBorders>
              <w:top w:val="single" w:color="000000" w:sz="4" w:space="0"/>
              <w:left w:val="single" w:color="000000" w:sz="4" w:space="0"/>
              <w:bottom w:val="single" w:color="000000" w:sz="4" w:space="0"/>
              <w:right w:val="single" w:color="000000" w:sz="4" w:space="0"/>
            </w:tcBorders>
            <w:noWrap w:val="0"/>
            <w:vAlign w:val="top"/>
          </w:tcPr>
          <w:p>
            <w:pPr>
              <w:spacing w:line="300" w:lineRule="exact"/>
              <w:textAlignment w:val="baseline"/>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2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因学</w:t>
            </w:r>
          </w:p>
        </w:tc>
        <w:tc>
          <w:tcPr>
            <w:tcW w:w="1488"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学生姓名</w:t>
            </w:r>
          </w:p>
        </w:tc>
        <w:tc>
          <w:tcPr>
            <w:tcW w:w="1037"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color w:val="auto"/>
                <w:sz w:val="24"/>
              </w:rPr>
            </w:pPr>
          </w:p>
        </w:tc>
        <w:tc>
          <w:tcPr>
            <w:tcW w:w="3538"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left"/>
              <w:textAlignment w:val="baseline"/>
              <w:rPr>
                <w:rFonts w:eastAsia="仿宋_GB2312"/>
                <w:color w:val="auto"/>
                <w:sz w:val="24"/>
              </w:rPr>
            </w:pPr>
            <w:r>
              <w:rPr>
                <w:rFonts w:hint="eastAsia" w:ascii="方正仿宋_GBK" w:eastAsia="方正仿宋_GBK"/>
                <w:color w:val="auto"/>
                <w:sz w:val="24"/>
              </w:rPr>
              <w:t>就学自付支出（元）</w:t>
            </w:r>
          </w:p>
        </w:tc>
        <w:tc>
          <w:tcPr>
            <w:tcW w:w="1244" w:type="dxa"/>
            <w:vMerge w:val="restart"/>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2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color w:val="auto"/>
                <w:sz w:val="24"/>
              </w:rPr>
            </w:pPr>
          </w:p>
        </w:tc>
        <w:tc>
          <w:tcPr>
            <w:tcW w:w="1488"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身份证号</w:t>
            </w:r>
          </w:p>
        </w:tc>
        <w:tc>
          <w:tcPr>
            <w:tcW w:w="1037"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color w:val="auto"/>
                <w:sz w:val="24"/>
              </w:rPr>
            </w:pPr>
          </w:p>
        </w:tc>
        <w:tc>
          <w:tcPr>
            <w:tcW w:w="3538"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方正仿宋_GBK" w:eastAsia="方正仿宋_GBK"/>
                <w:color w:val="auto"/>
                <w:sz w:val="24"/>
              </w:rPr>
            </w:pPr>
          </w:p>
        </w:tc>
        <w:tc>
          <w:tcPr>
            <w:tcW w:w="124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2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因残</w:t>
            </w:r>
          </w:p>
        </w:tc>
        <w:tc>
          <w:tcPr>
            <w:tcW w:w="1488"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残疾人姓名</w:t>
            </w:r>
          </w:p>
        </w:tc>
        <w:tc>
          <w:tcPr>
            <w:tcW w:w="1037"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color w:val="auto"/>
                <w:sz w:val="24"/>
              </w:rPr>
            </w:pPr>
          </w:p>
        </w:tc>
        <w:tc>
          <w:tcPr>
            <w:tcW w:w="208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残疾类别</w:t>
            </w:r>
          </w:p>
        </w:tc>
        <w:tc>
          <w:tcPr>
            <w:tcW w:w="2694"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2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color w:val="auto"/>
                <w:sz w:val="24"/>
              </w:rPr>
            </w:pPr>
          </w:p>
        </w:tc>
        <w:tc>
          <w:tcPr>
            <w:tcW w:w="1488"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残疾证号</w:t>
            </w:r>
          </w:p>
        </w:tc>
        <w:tc>
          <w:tcPr>
            <w:tcW w:w="1037"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color w:val="auto"/>
                <w:sz w:val="24"/>
              </w:rPr>
            </w:pPr>
          </w:p>
        </w:tc>
        <w:tc>
          <w:tcPr>
            <w:tcW w:w="2088"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4"/>
              </w:rPr>
            </w:pPr>
            <w:r>
              <w:rPr>
                <w:rFonts w:hint="eastAsia" w:ascii="方正仿宋_GBK" w:eastAsia="方正仿宋_GBK"/>
                <w:color w:val="auto"/>
                <w:sz w:val="24"/>
              </w:rPr>
              <w:t>残疾等级</w:t>
            </w:r>
          </w:p>
        </w:tc>
        <w:tc>
          <w:tcPr>
            <w:tcW w:w="2694"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ascii="Times New Roman" w:hAnsi="Times New Roman" w:eastAsia="方正仿宋_GBK"/>
                <w:color w:val="auto"/>
                <w:sz w:val="24"/>
              </w:rPr>
              <w:t>1</w:t>
            </w:r>
            <w:r>
              <w:rPr>
                <w:rFonts w:hint="eastAsia" w:ascii="方正仿宋_GBK" w:eastAsia="方正仿宋_GBK"/>
                <w:color w:val="auto"/>
                <w:sz w:val="24"/>
              </w:rPr>
              <w:t>、</w:t>
            </w:r>
            <w:r>
              <w:rPr>
                <w:rFonts w:ascii="Times New Roman" w:hAnsi="Times New Roman" w:eastAsia="方正仿宋_GBK"/>
                <w:color w:val="auto"/>
                <w:sz w:val="24"/>
              </w:rPr>
              <w:t>2</w:t>
            </w:r>
            <w:r>
              <w:rPr>
                <w:rFonts w:hint="eastAsia" w:ascii="方正仿宋_GBK" w:eastAsia="方正仿宋_GBK"/>
                <w:color w:val="auto"/>
                <w:sz w:val="24"/>
              </w:rPr>
              <w:t>级</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ascii="Times New Roman" w:hAnsi="Times New Roman" w:eastAsia="方正仿宋_GBK"/>
                <w:color w:val="auto"/>
                <w:sz w:val="24"/>
              </w:rPr>
              <w:t>3</w:t>
            </w:r>
            <w:r>
              <w:rPr>
                <w:rFonts w:hint="eastAsia" w:ascii="方正仿宋_GBK" w:eastAsia="方正仿宋_GBK"/>
                <w:color w:val="auto"/>
                <w:sz w:val="24"/>
              </w:rPr>
              <w:t>、</w:t>
            </w:r>
            <w:r>
              <w:rPr>
                <w:rFonts w:ascii="Times New Roman" w:hAnsi="Times New Roman" w:eastAsia="方正仿宋_GBK"/>
                <w:color w:val="auto"/>
                <w:sz w:val="24"/>
              </w:rPr>
              <w:t>4</w:t>
            </w:r>
            <w:r>
              <w:rPr>
                <w:rFonts w:hint="eastAsia" w:ascii="方正仿宋_GBK" w:eastAsia="方正仿宋_GBK"/>
                <w:color w:val="auto"/>
                <w:sz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因自然灾害</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洪涝灾害</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地质灾害</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旱灾</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生物灾害（虫灾）</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气象灾害</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地震灾害</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其他（森林草原水灾、海洋灾害等）</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因意外事故</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交通事故</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其他（说明）</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因产业项目失败</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（说明）</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因务工就业不稳</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（说明）</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缺劳动力</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家庭无劳动力</w:t>
            </w:r>
            <w:r>
              <w:rPr>
                <w:rFonts w:ascii="方正仿宋_GBK" w:eastAsia="方正仿宋_GBK"/>
                <w:color w:val="auto"/>
                <w:sz w:val="24"/>
              </w:rPr>
              <w:t xml:space="preserve">  </w:t>
            </w:r>
            <w:r>
              <w:rPr>
                <w:rFonts w:hint="eastAsia" w:ascii="仿宋_GB2312" w:hAnsi="仿宋_GB2312" w:eastAsia="仿宋_GB2312" w:cs="仿宋_GB2312"/>
                <w:color w:val="auto"/>
                <w:sz w:val="28"/>
              </w:rPr>
              <w:t>□</w:t>
            </w:r>
            <w:r>
              <w:rPr>
                <w:rFonts w:hint="eastAsia" w:ascii="方正仿宋_GBK" w:eastAsia="方正仿宋_GBK"/>
                <w:color w:val="auto"/>
                <w:sz w:val="24"/>
              </w:rPr>
              <w:t>家庭有劳动力无法务工（说明）</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224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其他</w:t>
            </w:r>
          </w:p>
        </w:tc>
        <w:tc>
          <w:tcPr>
            <w:tcW w:w="7307" w:type="dxa"/>
            <w:gridSpan w:val="14"/>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（说明）</w:t>
            </w:r>
            <w:r>
              <w:rPr>
                <w:rFonts w:ascii="方正仿宋_GBK" w:eastAsia="方正仿宋_GBK"/>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3185"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方正仿宋_GBK" w:eastAsia="方正仿宋_GBK"/>
                <w:color w:val="auto"/>
                <w:sz w:val="24"/>
              </w:rPr>
              <w:t>四、是否认定为监测对象</w:t>
            </w:r>
          </w:p>
        </w:tc>
        <w:tc>
          <w:tcPr>
            <w:tcW w:w="1110"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是</w:t>
            </w:r>
          </w:p>
        </w:tc>
        <w:tc>
          <w:tcPr>
            <w:tcW w:w="5257"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bCs/>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否（从以下内容中勾选至少一项原因）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 w:hRule="atLeast"/>
          <w:jc w:val="center"/>
        </w:trPr>
        <w:tc>
          <w:tcPr>
            <w:tcW w:w="4770" w:type="dxa"/>
            <w:gridSpan w:val="10"/>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风险自然消失</w:t>
            </w:r>
          </w:p>
        </w:tc>
        <w:tc>
          <w:tcPr>
            <w:tcW w:w="4782" w:type="dxa"/>
            <w:gridSpan w:val="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有公职人员、企业法人等收入稳定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 w:hRule="atLeast"/>
          <w:jc w:val="center"/>
        </w:trPr>
        <w:tc>
          <w:tcPr>
            <w:tcW w:w="4770" w:type="dxa"/>
            <w:gridSpan w:val="10"/>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有高价房、高价车、大额存款等</w:t>
            </w:r>
          </w:p>
        </w:tc>
        <w:tc>
          <w:tcPr>
            <w:tcW w:w="4782" w:type="dxa"/>
            <w:gridSpan w:val="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仿宋_GBK" w:eastAsia="方正仿宋_GBK"/>
                <w:color w:val="auto"/>
                <w:sz w:val="24"/>
              </w:rPr>
            </w:pPr>
            <w:r>
              <w:rPr>
                <w:rFonts w:hint="eastAsia" w:ascii="仿宋_GB2312" w:hAnsi="仿宋_GB2312" w:eastAsia="仿宋_GB2312" w:cs="仿宋_GB2312"/>
                <w:color w:val="auto"/>
                <w:sz w:val="28"/>
              </w:rPr>
              <w:t>□</w:t>
            </w:r>
            <w:r>
              <w:rPr>
                <w:rFonts w:hint="eastAsia" w:ascii="方正仿宋_GBK" w:eastAsia="方正仿宋_GBK"/>
                <w:color w:val="auto"/>
                <w:sz w:val="24"/>
              </w:rPr>
              <w:t>法定赡养人等能保障其基本生活的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9552" w:type="dxa"/>
            <w:gridSpan w:val="16"/>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户主签字（承诺提供情况真实可靠，授权核查家庭经济状况信息）</w:t>
            </w:r>
            <w:r>
              <w:rPr>
                <w:rFonts w:ascii="方正黑体_GBK" w:hAnsi="方正黑体_GBK" w:eastAsia="方正黑体_GBK" w:cs="方正黑体_GBK"/>
                <w:color w:val="auto"/>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898"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村（社区）党组织书记签字</w:t>
            </w:r>
            <w:r>
              <w:rPr>
                <w:rFonts w:ascii="方正黑体_GBK" w:hAnsi="方正黑体_GBK" w:eastAsia="方正黑体_GBK" w:cs="方正黑体_GBK"/>
                <w:color w:val="auto"/>
                <w:sz w:val="24"/>
                <w:u w:val="single"/>
              </w:rPr>
              <w:t xml:space="preserve">       </w:t>
            </w:r>
          </w:p>
        </w:tc>
        <w:tc>
          <w:tcPr>
            <w:tcW w:w="3439"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联合审核人员签字</w:t>
            </w:r>
            <w:r>
              <w:rPr>
                <w:rFonts w:ascii="方正黑体_GBK" w:hAnsi="方正黑体_GBK" w:eastAsia="方正黑体_GBK" w:cs="方正黑体_GBK"/>
                <w:color w:val="auto"/>
                <w:sz w:val="24"/>
                <w:u w:val="single"/>
              </w:rPr>
              <w:t xml:space="preserve">       </w:t>
            </w:r>
            <w:r>
              <w:rPr>
                <w:rFonts w:ascii="方正黑体_GBK" w:hAnsi="方正黑体_GBK" w:eastAsia="方正黑体_GBK" w:cs="方正黑体_GBK"/>
                <w:color w:val="auto"/>
                <w:sz w:val="24"/>
              </w:rPr>
              <w:t xml:space="preserve">   </w:t>
            </w:r>
          </w:p>
        </w:tc>
        <w:tc>
          <w:tcPr>
            <w:tcW w:w="2215"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Fonts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核查时间</w:t>
            </w:r>
            <w:r>
              <w:rPr>
                <w:rFonts w:ascii="方正黑体_GBK" w:hAnsi="方正黑体_GBK" w:eastAsia="方正黑体_GBK" w:cs="方正黑体_GBK"/>
                <w:color w:val="auto"/>
                <w:sz w:val="24"/>
                <w:u w:val="single"/>
              </w:rPr>
              <w:t xml:space="preserve">          </w:t>
            </w:r>
          </w:p>
        </w:tc>
      </w:tr>
    </w:tbl>
    <w:p>
      <w:pPr>
        <w:textAlignment w:val="baseline"/>
        <w:rPr>
          <w:rFonts w:hint="eastAsia" w:ascii="方正黑体_GBK" w:eastAsia="方正黑体_GBK"/>
          <w:sz w:val="32"/>
        </w:rPr>
      </w:pPr>
      <w:r>
        <w:rPr>
          <w:rFonts w:hint="eastAsia" w:ascii="方正黑体_GBK" w:eastAsia="方正黑体_GBK"/>
          <w:sz w:val="32"/>
        </w:rPr>
        <w:t>附件</w:t>
      </w:r>
      <w:r>
        <w:rPr>
          <w:rFonts w:hint="eastAsia" w:ascii="Times New Roman" w:hAnsi="Times New Roman" w:eastAsia="方正黑体_GBK"/>
          <w:sz w:val="32"/>
        </w:rPr>
        <w:t>5</w:t>
      </w:r>
    </w:p>
    <w:p>
      <w:pPr>
        <w:jc w:val="center"/>
        <w:textAlignment w:val="baseline"/>
        <w:rPr>
          <w:rFonts w:hint="eastAsia" w:ascii="方正仿宋_GBK" w:eastAsia="方正仿宋_GBK"/>
          <w:sz w:val="32"/>
          <w:szCs w:val="32"/>
        </w:rPr>
      </w:pPr>
    </w:p>
    <w:p>
      <w:pPr>
        <w:spacing w:line="700" w:lineRule="exact"/>
        <w:jc w:val="center"/>
        <w:textAlignment w:val="baseline"/>
        <w:rPr>
          <w:rFonts w:hint="eastAsia" w:ascii="方正小标宋_GBK" w:eastAsia="方正小标宋_GBK"/>
          <w:w w:val="90"/>
          <w:sz w:val="44"/>
        </w:rPr>
      </w:pPr>
      <w:r>
        <w:rPr>
          <w:rFonts w:hint="eastAsia" w:ascii="方正小标宋_GBK" w:eastAsia="方正小标宋_GBK"/>
          <w:w w:val="90"/>
          <w:sz w:val="44"/>
        </w:rPr>
        <w:t>监测对象认定乡镇（街道）核查汇总申报表（样本）</w:t>
      </w: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32"/>
          <w:szCs w:val="32"/>
        </w:rPr>
      </w:pPr>
      <w:r>
        <w:rPr>
          <w:rFonts w:hint="eastAsia" w:ascii="方正小标宋_GBK" w:eastAsia="方正小标宋_GBK"/>
          <w:sz w:val="32"/>
          <w:szCs w:val="32"/>
        </w:rPr>
        <w:t>（见电子表格）</w:t>
      </w: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jc w:val="center"/>
        <w:textAlignment w:val="baseline"/>
        <w:rPr>
          <w:rFonts w:hint="eastAsia" w:ascii="方正小标宋_GBK" w:eastAsia="方正小标宋_GBK"/>
          <w:sz w:val="44"/>
        </w:rPr>
      </w:pPr>
    </w:p>
    <w:p>
      <w:pPr>
        <w:spacing w:line="700" w:lineRule="exact"/>
        <w:textAlignment w:val="baseline"/>
        <w:rPr>
          <w:rFonts w:hint="eastAsia" w:ascii="方正小标宋_GBK" w:eastAsia="方正小标宋_GBK"/>
          <w:sz w:val="44"/>
        </w:rPr>
      </w:pPr>
    </w:p>
    <w:p>
      <w:pPr>
        <w:textAlignment w:val="baseline"/>
        <w:rPr>
          <w:rFonts w:hint="eastAsia" w:ascii="方正黑体_GBK" w:eastAsia="方正黑体_GBK"/>
          <w:sz w:val="32"/>
        </w:rPr>
      </w:pPr>
    </w:p>
    <w:p>
      <w:pPr>
        <w:textAlignment w:val="baseline"/>
        <w:rPr>
          <w:rFonts w:hint="eastAsia" w:ascii="方正黑体_GBK" w:eastAsia="方正黑体_GBK"/>
          <w:sz w:val="32"/>
        </w:rPr>
      </w:pPr>
    </w:p>
    <w:p>
      <w:pPr>
        <w:textAlignment w:val="baseline"/>
        <w:rPr>
          <w:rFonts w:hint="eastAsia" w:ascii="方正黑体_GBK" w:eastAsia="方正黑体_GBK"/>
          <w:sz w:val="32"/>
        </w:rPr>
      </w:pPr>
    </w:p>
    <w:p>
      <w:pPr>
        <w:textAlignment w:val="baseline"/>
        <w:rPr>
          <w:rFonts w:hint="eastAsia" w:ascii="方正黑体_GBK" w:eastAsia="方正黑体_GBK"/>
          <w:sz w:val="32"/>
        </w:rPr>
      </w:pPr>
      <w:r>
        <w:rPr>
          <w:rFonts w:hint="eastAsia" w:ascii="方正黑体_GBK" w:eastAsia="方正黑体_GBK"/>
          <w:sz w:val="32"/>
        </w:rPr>
        <w:t>附件</w:t>
      </w:r>
      <w:r>
        <w:rPr>
          <w:rFonts w:hint="eastAsia" w:ascii="Times New Roman" w:hAnsi="Times New Roman" w:eastAsia="方正黑体_GBK"/>
          <w:sz w:val="32"/>
        </w:rPr>
        <w:t>6</w:t>
      </w:r>
    </w:p>
    <w:p>
      <w:pPr>
        <w:spacing w:line="700" w:lineRule="exact"/>
        <w:jc w:val="center"/>
        <w:textAlignment w:val="baseline"/>
        <w:rPr>
          <w:rFonts w:hint="eastAsia" w:ascii="方正小标宋_GBK" w:eastAsia="方正小标宋_GBK"/>
          <w:sz w:val="44"/>
        </w:rPr>
      </w:pPr>
      <w:r>
        <w:rPr>
          <w:rFonts w:hint="eastAsia" w:ascii="方正小标宋_GBK" w:eastAsia="方正小标宋_GBK"/>
          <w:sz w:val="44"/>
        </w:rPr>
        <w:t>忠县乡村振兴局</w:t>
      </w:r>
    </w:p>
    <w:p>
      <w:pPr>
        <w:spacing w:line="700" w:lineRule="exact"/>
        <w:jc w:val="center"/>
        <w:textAlignment w:val="baseline"/>
        <w:rPr>
          <w:rFonts w:ascii="方正小标宋_GBK" w:eastAsia="方正小标宋_GBK"/>
          <w:sz w:val="44"/>
        </w:rPr>
      </w:pPr>
      <w:r>
        <w:rPr>
          <w:rFonts w:hint="eastAsia" w:ascii="方正小标宋_GBK" w:eastAsia="方正小标宋_GBK"/>
          <w:sz w:val="44"/>
        </w:rPr>
        <w:t>关于认定防止返贫监测对象的批复（样本）</w:t>
      </w:r>
    </w:p>
    <w:p>
      <w:pPr>
        <w:spacing w:line="584" w:lineRule="exact"/>
        <w:textAlignment w:val="baseline"/>
        <w:rPr>
          <w:rFonts w:ascii="方正仿宋_GBK" w:eastAsia="方正仿宋_GBK"/>
          <w:color w:val="auto"/>
          <w:sz w:val="32"/>
        </w:rPr>
      </w:pPr>
    </w:p>
    <w:p>
      <w:pPr>
        <w:textAlignment w:val="baseline"/>
        <w:rPr>
          <w:rFonts w:ascii="方正仿宋_GBK" w:eastAsia="方正仿宋_GBK"/>
          <w:color w:val="auto"/>
          <w:sz w:val="32"/>
        </w:rPr>
      </w:pPr>
      <w:r>
        <w:rPr>
          <w:rFonts w:hint="eastAsia" w:ascii="方正仿宋_GBK" w:eastAsia="方正仿宋_GBK"/>
          <w:color w:val="auto"/>
          <w:sz w:val="32"/>
        </w:rPr>
        <w:t>有关乡镇人民政府（街道办事处）：</w:t>
      </w:r>
    </w:p>
    <w:p>
      <w:pPr>
        <w:ind w:firstLine="640" w:firstLineChars="200"/>
        <w:textAlignment w:val="baseline"/>
        <w:rPr>
          <w:rFonts w:hint="eastAsia" w:ascii="方正仿宋_GBK" w:eastAsia="方正仿宋_GBK"/>
          <w:color w:val="auto"/>
          <w:sz w:val="32"/>
        </w:rPr>
      </w:pPr>
      <w:r>
        <w:rPr>
          <w:rFonts w:hint="eastAsia" w:ascii="方正仿宋_GBK" w:eastAsia="方正仿宋_GBK"/>
          <w:color w:val="auto"/>
          <w:sz w:val="32"/>
        </w:rPr>
        <w:t>经县级综合审定，同意以下乡镇（街道）</w:t>
      </w:r>
      <w:r>
        <w:rPr>
          <w:rFonts w:hint="eastAsia" w:ascii="方正仿宋_GBK" w:eastAsia="方正仿宋_GBK"/>
          <w:color w:val="auto"/>
          <w:sz w:val="32"/>
          <w:u w:val="single"/>
        </w:rPr>
        <w:t xml:space="preserve">  </w:t>
      </w:r>
      <w:r>
        <w:rPr>
          <w:rFonts w:hint="eastAsia" w:ascii="方正仿宋_GBK" w:eastAsia="方正仿宋_GBK"/>
          <w:color w:val="auto"/>
          <w:sz w:val="32"/>
        </w:rPr>
        <w:t>月上报的</w:t>
      </w:r>
      <w:r>
        <w:rPr>
          <w:rFonts w:ascii="方正仿宋_GBK" w:eastAsia="方正仿宋_GBK"/>
          <w:color w:val="auto"/>
          <w:sz w:val="32"/>
          <w:u w:val="single"/>
        </w:rPr>
        <w:t xml:space="preserve">    </w:t>
      </w:r>
      <w:r>
        <w:rPr>
          <w:rFonts w:hint="eastAsia" w:ascii="方正仿宋_GBK" w:eastAsia="方正仿宋_GBK"/>
          <w:color w:val="auto"/>
          <w:sz w:val="32"/>
        </w:rPr>
        <w:t>户认定为防止返贫监测对象。请立即录入完善监测对象相关信息。</w:t>
      </w:r>
    </w:p>
    <w:tbl>
      <w:tblPr>
        <w:tblStyle w:val="8"/>
        <w:tblW w:w="9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3"/>
        <w:gridCol w:w="1706"/>
        <w:gridCol w:w="1427"/>
        <w:gridCol w:w="1547"/>
        <w:gridCol w:w="2506"/>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序号</w:t>
            </w: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乡镇（街道）</w:t>
            </w: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村（社区）</w:t>
            </w: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监测对象</w:t>
            </w:r>
          </w:p>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户主姓名</w:t>
            </w: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户主</w:t>
            </w:r>
          </w:p>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身份证</w:t>
            </w: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hint="eastAsia"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监测对象属性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1</w:t>
            </w: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2</w:t>
            </w: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3</w:t>
            </w: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r>
              <w:rPr>
                <w:rFonts w:hint="eastAsia" w:ascii="方正仿宋_GBK" w:eastAsia="方正仿宋_GBK"/>
                <w:color w:val="auto"/>
                <w:sz w:val="28"/>
              </w:rPr>
              <w:t>…</w:t>
            </w: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70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2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50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c>
          <w:tcPr>
            <w:tcW w:w="9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center"/>
              <w:textAlignment w:val="baseline"/>
              <w:rPr>
                <w:rFonts w:ascii="方正仿宋_GBK" w:eastAsia="方正仿宋_GBK"/>
                <w:color w:val="auto"/>
                <w:sz w:val="28"/>
              </w:rPr>
            </w:pPr>
          </w:p>
        </w:tc>
      </w:tr>
    </w:tbl>
    <w:p>
      <w:pPr>
        <w:spacing w:line="584" w:lineRule="exact"/>
        <w:ind w:firstLine="640" w:firstLineChars="200"/>
        <w:textAlignment w:val="baseline"/>
        <w:rPr>
          <w:rFonts w:ascii="方正仿宋_GBK" w:eastAsia="方正仿宋_GBK"/>
          <w:color w:val="auto"/>
          <w:sz w:val="32"/>
        </w:rPr>
      </w:pPr>
    </w:p>
    <w:p>
      <w:pPr>
        <w:spacing w:line="584" w:lineRule="exact"/>
        <w:ind w:firstLine="640" w:firstLineChars="200"/>
        <w:textAlignment w:val="baseline"/>
        <w:rPr>
          <w:rFonts w:ascii="方正仿宋_GBK" w:eastAsia="方正仿宋_GBK"/>
          <w:color w:val="auto"/>
          <w:sz w:val="32"/>
        </w:rPr>
      </w:pPr>
    </w:p>
    <w:p>
      <w:pPr>
        <w:spacing w:line="584" w:lineRule="exact"/>
        <w:ind w:firstLine="640" w:firstLineChars="200"/>
        <w:textAlignment w:val="baseline"/>
        <w:rPr>
          <w:rFonts w:ascii="方正仿宋_GBK" w:eastAsia="方正仿宋_GBK"/>
          <w:color w:val="auto"/>
          <w:sz w:val="32"/>
        </w:rPr>
      </w:pPr>
      <w:r>
        <w:rPr>
          <w:rFonts w:ascii="方正仿宋_GBK" w:eastAsia="方正仿宋_GBK"/>
          <w:color w:val="auto"/>
          <w:sz w:val="32"/>
        </w:rPr>
        <w:t xml:space="preserve">         </w:t>
      </w:r>
      <w:r>
        <w:rPr>
          <w:rFonts w:hint="eastAsia" w:ascii="方正仿宋_GBK" w:eastAsia="方正仿宋_GBK"/>
          <w:color w:val="auto"/>
          <w:sz w:val="32"/>
        </w:rPr>
        <w:t xml:space="preserve">                   忠县乡村振兴局（盖章）</w:t>
      </w:r>
    </w:p>
    <w:p>
      <w:pPr>
        <w:rPr>
          <w:rFonts w:hint="eastAsia" w:ascii="方正仿宋_GBK" w:eastAsia="方正仿宋_GBK"/>
          <w:color w:val="auto"/>
          <w:sz w:val="32"/>
          <w:szCs w:val="32"/>
        </w:rPr>
      </w:pPr>
      <w:r>
        <w:rPr>
          <w:rFonts w:ascii="方正仿宋_GBK" w:eastAsia="方正仿宋_GBK"/>
          <w:color w:val="auto"/>
          <w:sz w:val="32"/>
        </w:rPr>
        <w:t xml:space="preserve">                            </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年　　月</w:t>
      </w:r>
      <w:r>
        <w:rPr>
          <w:rFonts w:ascii="方正仿宋_GBK" w:eastAsia="方正仿宋_GBK"/>
          <w:color w:val="auto"/>
          <w:sz w:val="32"/>
        </w:rPr>
        <w:t xml:space="preserve">  </w:t>
      </w:r>
      <w:r>
        <w:rPr>
          <w:rFonts w:hint="eastAsia" w:ascii="方正仿宋_GBK" w:eastAsia="方正仿宋_GBK"/>
          <w:color w:val="auto"/>
          <w:sz w:val="32"/>
        </w:rPr>
        <w:t>　日</w:t>
      </w: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rPr>
          <w:rFonts w:hint="eastAsia" w:ascii="方正仿宋_GBK" w:eastAsia="方正仿宋_GBK"/>
          <w:sz w:val="32"/>
          <w:szCs w:val="32"/>
        </w:rPr>
      </w:pPr>
    </w:p>
    <w:p>
      <w:pPr>
        <w:textAlignment w:val="baseline"/>
        <w:rPr>
          <w:rFonts w:hint="eastAsia" w:eastAsia="方正黑体_GBK"/>
          <w:sz w:val="32"/>
        </w:rPr>
      </w:pPr>
      <w:r>
        <w:rPr>
          <w:rFonts w:hint="eastAsia" w:ascii="方正黑体_GBK" w:eastAsia="方正黑体_GBK"/>
          <w:sz w:val="32"/>
        </w:rPr>
        <w:t>附件</w:t>
      </w:r>
      <w:r>
        <w:rPr>
          <w:rFonts w:hint="eastAsia" w:ascii="Times New Roman" w:hAnsi="Times New Roman" w:eastAsia="方正黑体_GBK"/>
          <w:sz w:val="32"/>
        </w:rPr>
        <w:t>7</w:t>
      </w:r>
    </w:p>
    <w:p>
      <w:pPr>
        <w:spacing w:line="600" w:lineRule="exact"/>
        <w:jc w:val="left"/>
        <w:textAlignment w:val="baseline"/>
        <w:rPr>
          <w:rFonts w:hint="eastAsia" w:ascii="方正黑体_GBK" w:hAnsi="方正黑体_GBK" w:eastAsia="方正黑体_GBK" w:cs="方正黑体_GBK"/>
          <w:sz w:val="32"/>
          <w:szCs w:val="32"/>
        </w:rPr>
      </w:pPr>
    </w:p>
    <w:p>
      <w:pPr>
        <w:spacing w:line="600" w:lineRule="exact"/>
        <w:jc w:val="center"/>
        <w:textAlignment w:val="baseline"/>
        <w:rPr>
          <w:rFonts w:ascii="方正小标宋_GBK" w:eastAsia="方正小标宋_GBK"/>
          <w:sz w:val="44"/>
        </w:rPr>
      </w:pPr>
      <w:r>
        <w:rPr>
          <w:rFonts w:hint="eastAsia" w:ascii="方正小标宋_GBK" w:eastAsia="方正小标宋_GBK"/>
          <w:sz w:val="44"/>
        </w:rPr>
        <w:t>监测对象风险消除村（社区）级</w:t>
      </w:r>
    </w:p>
    <w:p>
      <w:pPr>
        <w:spacing w:line="600" w:lineRule="exact"/>
        <w:jc w:val="center"/>
        <w:textAlignment w:val="baseline"/>
        <w:rPr>
          <w:rFonts w:ascii="方正小标宋_GBK" w:eastAsia="方正小标宋_GBK"/>
          <w:sz w:val="44"/>
        </w:rPr>
      </w:pPr>
      <w:r>
        <w:rPr>
          <w:rFonts w:hint="eastAsia" w:ascii="方正小标宋_GBK" w:eastAsia="方正小标宋_GBK"/>
          <w:sz w:val="44"/>
        </w:rPr>
        <w:t>初选名单（样本）</w:t>
      </w:r>
    </w:p>
    <w:p>
      <w:pPr>
        <w:textAlignment w:val="baseline"/>
        <w:rPr>
          <w:rFonts w:ascii="方正仿宋_GBK" w:eastAsia="方正仿宋_GBK"/>
          <w:sz w:val="32"/>
        </w:rPr>
      </w:pPr>
    </w:p>
    <w:p>
      <w:pPr>
        <w:ind w:firstLine="640" w:firstLineChars="200"/>
        <w:textAlignment w:val="baseline"/>
        <w:rPr>
          <w:rFonts w:ascii="方正仿宋_GBK" w:eastAsia="方正仿宋_GBK"/>
          <w:color w:val="auto"/>
          <w:sz w:val="32"/>
        </w:rPr>
      </w:pPr>
      <w:r>
        <w:rPr>
          <w:rFonts w:hint="eastAsia" w:ascii="方正仿宋_GBK" w:eastAsia="方正仿宋_GBK"/>
          <w:color w:val="auto"/>
          <w:sz w:val="32"/>
        </w:rPr>
        <w:t>我村</w:t>
      </w:r>
      <w:r>
        <w:rPr>
          <w:rFonts w:ascii="方正仿宋_GBK" w:hAnsi="方正仿宋_GBK" w:eastAsia="方正仿宋_GBK"/>
          <w:color w:val="auto"/>
          <w:sz w:val="32"/>
        </w:rPr>
        <w:t>/</w:t>
      </w:r>
      <w:r>
        <w:rPr>
          <w:rFonts w:hint="eastAsia" w:ascii="方正仿宋_GBK" w:eastAsia="方正仿宋_GBK"/>
          <w:color w:val="auto"/>
          <w:sz w:val="32"/>
        </w:rPr>
        <w:t>社区于</w:t>
      </w:r>
      <w:r>
        <w:rPr>
          <w:rFonts w:ascii="方正仿宋_GBK" w:eastAsia="方正仿宋_GBK"/>
          <w:color w:val="auto"/>
          <w:sz w:val="32"/>
          <w:u w:val="single"/>
        </w:rPr>
        <w:t xml:space="preserve">    </w:t>
      </w:r>
      <w:r>
        <w:rPr>
          <w:rFonts w:hint="eastAsia" w:ascii="方正仿宋_GBK" w:eastAsia="方正仿宋_GBK"/>
          <w:color w:val="auto"/>
          <w:sz w:val="32"/>
        </w:rPr>
        <w:t>年</w:t>
      </w:r>
      <w:r>
        <w:rPr>
          <w:rFonts w:ascii="方正仿宋_GBK" w:eastAsia="方正仿宋_GBK"/>
          <w:color w:val="auto"/>
          <w:sz w:val="32"/>
          <w:u w:val="single"/>
        </w:rPr>
        <w:t xml:space="preserve">    </w:t>
      </w:r>
      <w:r>
        <w:rPr>
          <w:rFonts w:hint="eastAsia" w:ascii="方正仿宋_GBK" w:eastAsia="方正仿宋_GBK"/>
          <w:color w:val="auto"/>
          <w:sz w:val="32"/>
        </w:rPr>
        <w:t>月</w:t>
      </w:r>
      <w:r>
        <w:rPr>
          <w:rFonts w:ascii="方正仿宋_GBK" w:eastAsia="方正仿宋_GBK"/>
          <w:color w:val="auto"/>
          <w:sz w:val="32"/>
          <w:u w:val="single"/>
        </w:rPr>
        <w:t xml:space="preserve">    </w:t>
      </w:r>
      <w:r>
        <w:rPr>
          <w:rFonts w:hint="eastAsia" w:ascii="方正仿宋_GBK" w:eastAsia="方正仿宋_GBK"/>
          <w:color w:val="auto"/>
          <w:sz w:val="32"/>
        </w:rPr>
        <w:t>日召开村民代表会议（实际参会代表</w:t>
      </w:r>
      <w:r>
        <w:rPr>
          <w:rFonts w:ascii="方正仿宋_GBK" w:eastAsia="方正仿宋_GBK"/>
          <w:color w:val="auto"/>
          <w:sz w:val="32"/>
          <w:u w:val="single"/>
        </w:rPr>
        <w:t xml:space="preserve">    </w:t>
      </w:r>
      <w:r>
        <w:rPr>
          <w:rFonts w:hint="eastAsia" w:ascii="方正仿宋_GBK" w:eastAsia="方正仿宋_GBK"/>
          <w:color w:val="auto"/>
          <w:sz w:val="32"/>
        </w:rPr>
        <w:t>人），评议防止返贫监测对象</w:t>
      </w:r>
      <w:r>
        <w:rPr>
          <w:rFonts w:ascii="方正仿宋_GBK" w:eastAsia="方正仿宋_GBK"/>
          <w:color w:val="auto"/>
          <w:sz w:val="32"/>
          <w:u w:val="single"/>
        </w:rPr>
        <w:t xml:space="preserve">    </w:t>
      </w:r>
      <w:r>
        <w:rPr>
          <w:rFonts w:hint="eastAsia" w:ascii="方正仿宋_GBK" w:eastAsia="方正仿宋_GBK"/>
          <w:color w:val="auto"/>
          <w:sz w:val="32"/>
        </w:rPr>
        <w:t>户</w:t>
      </w:r>
      <w:r>
        <w:rPr>
          <w:rFonts w:ascii="方正仿宋_GBK" w:eastAsia="方正仿宋_GBK"/>
          <w:color w:val="auto"/>
          <w:sz w:val="32"/>
          <w:u w:val="single"/>
        </w:rPr>
        <w:t xml:space="preserve">    </w:t>
      </w:r>
      <w:r>
        <w:rPr>
          <w:rFonts w:hint="eastAsia" w:ascii="方正仿宋_GBK" w:eastAsia="方正仿宋_GBK"/>
          <w:color w:val="auto"/>
          <w:sz w:val="32"/>
        </w:rPr>
        <w:t>人达到风险消除标准，通过村级评议初选，同意标注风险消除。现予公示，如有异议，请自即日起</w:t>
      </w:r>
      <w:r>
        <w:rPr>
          <w:rFonts w:ascii="Times New Roman" w:hAnsi="Times New Roman" w:eastAsia="方正仿宋_GBK"/>
          <w:color w:val="auto"/>
          <w:sz w:val="32"/>
        </w:rPr>
        <w:t>5</w:t>
      </w:r>
      <w:r>
        <w:rPr>
          <w:rFonts w:hint="eastAsia" w:ascii="Times New Roman" w:hAnsi="Times New Roman" w:eastAsia="方正仿宋_GBK"/>
          <w:color w:val="auto"/>
          <w:sz w:val="32"/>
        </w:rPr>
        <w:t>个工作</w:t>
      </w:r>
      <w:r>
        <w:rPr>
          <w:rFonts w:hint="eastAsia" w:ascii="方正仿宋_GBK" w:eastAsia="方正仿宋_GBK"/>
          <w:color w:val="auto"/>
          <w:sz w:val="32"/>
        </w:rPr>
        <w:t>日内向村委会提出意见。</w:t>
      </w:r>
    </w:p>
    <w:tbl>
      <w:tblPr>
        <w:tblStyle w:val="8"/>
        <w:tblW w:w="9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2"/>
        <w:gridCol w:w="1161"/>
        <w:gridCol w:w="1412"/>
        <w:gridCol w:w="1083"/>
        <w:gridCol w:w="1589"/>
        <w:gridCol w:w="2160"/>
        <w:gridCol w:w="924"/>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序号</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户主姓名</w:t>
            </w: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eastAsia="黑体"/>
                <w:color w:val="auto"/>
                <w:sz w:val="28"/>
                <w:szCs w:val="28"/>
              </w:rPr>
            </w:pPr>
            <w:r>
              <w:rPr>
                <w:rFonts w:hint="eastAsia" w:eastAsia="黑体"/>
                <w:color w:val="auto"/>
                <w:sz w:val="28"/>
                <w:szCs w:val="28"/>
              </w:rPr>
              <w:t>身份证号</w:t>
            </w: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家庭人口数</w:t>
            </w: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返贫致贫</w:t>
            </w:r>
          </w:p>
          <w:p>
            <w:pPr>
              <w:spacing w:line="400" w:lineRule="exact"/>
              <w:jc w:val="center"/>
              <w:textAlignment w:val="baseline"/>
              <w:rPr>
                <w:rFonts w:eastAsia="黑体"/>
                <w:color w:val="auto"/>
                <w:sz w:val="28"/>
                <w:szCs w:val="28"/>
              </w:rPr>
            </w:pPr>
            <w:r>
              <w:rPr>
                <w:rFonts w:hint="eastAsia" w:eastAsia="黑体"/>
                <w:color w:val="auto"/>
                <w:sz w:val="28"/>
                <w:szCs w:val="28"/>
              </w:rPr>
              <w:t>风险</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帮扶措施</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eastAsia="黑体"/>
                <w:color w:val="auto"/>
                <w:sz w:val="28"/>
                <w:szCs w:val="28"/>
              </w:rPr>
            </w:pPr>
            <w:r>
              <w:rPr>
                <w:rFonts w:hint="eastAsia" w:eastAsia="黑体"/>
                <w:color w:val="auto"/>
                <w:sz w:val="28"/>
                <w:szCs w:val="28"/>
              </w:rPr>
              <w:t>民主评议</w:t>
            </w:r>
          </w:p>
          <w:p>
            <w:pPr>
              <w:spacing w:line="400" w:lineRule="exact"/>
              <w:jc w:val="center"/>
              <w:textAlignment w:val="baseline"/>
              <w:rPr>
                <w:rFonts w:eastAsia="黑体"/>
                <w:color w:val="auto"/>
                <w:sz w:val="28"/>
                <w:szCs w:val="28"/>
              </w:rPr>
            </w:pPr>
            <w:r>
              <w:rPr>
                <w:rFonts w:hint="eastAsia" w:eastAsia="黑体"/>
                <w:color w:val="auto"/>
                <w:sz w:val="28"/>
                <w:szCs w:val="28"/>
              </w:rPr>
              <w:t>得票数</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eastAsia="黑体"/>
                <w:color w:val="auto"/>
                <w:sz w:val="28"/>
                <w:szCs w:val="28"/>
              </w:rPr>
            </w:pPr>
            <w:r>
              <w:rPr>
                <w:rFonts w:hint="eastAsia" w:ascii="方正黑体_GBK" w:hAnsi="方正黑体_GBK" w:eastAsia="方正黑体_GBK" w:cs="方正黑体_GBK"/>
                <w:color w:val="auto"/>
                <w:sz w:val="28"/>
              </w:rPr>
              <w:t>监测对象属性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1</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2</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3</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r>
              <w:rPr>
                <w:rFonts w:hint="eastAsia" w:ascii="方正仿宋_GBK" w:eastAsia="方正仿宋_GBK"/>
                <w:color w:val="auto"/>
                <w:sz w:val="28"/>
              </w:rPr>
              <w:t>…</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6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41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08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5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1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bl>
    <w:p>
      <w:pPr>
        <w:ind w:firstLine="640" w:firstLineChars="200"/>
        <w:textAlignment w:val="baseline"/>
        <w:rPr>
          <w:rFonts w:ascii="方正仿宋_GBK" w:eastAsia="方正仿宋_GBK"/>
          <w:color w:val="auto"/>
          <w:sz w:val="32"/>
        </w:rPr>
      </w:pPr>
      <w:r>
        <w:rPr>
          <w:rFonts w:hint="eastAsia" w:ascii="方正仿宋_GBK" w:eastAsia="方正仿宋_GBK"/>
          <w:color w:val="auto"/>
          <w:sz w:val="32"/>
        </w:rPr>
        <w:t>监督电话：</w:t>
      </w:r>
      <w:r>
        <w:rPr>
          <w:rFonts w:ascii="方正仿宋_GBK" w:eastAsia="方正仿宋_GBK"/>
          <w:color w:val="auto"/>
          <w:sz w:val="32"/>
          <w:u w:val="single"/>
        </w:rPr>
        <w:t xml:space="preserve">                 </w:t>
      </w:r>
      <w:r>
        <w:rPr>
          <w:rFonts w:ascii="方正仿宋_GBK" w:eastAsia="方正仿宋_GBK"/>
          <w:color w:val="auto"/>
          <w:sz w:val="32"/>
        </w:rPr>
        <w:t xml:space="preserve"> </w:t>
      </w:r>
    </w:p>
    <w:p>
      <w:pPr>
        <w:ind w:firstLine="640" w:firstLineChars="200"/>
        <w:textAlignment w:val="baseline"/>
        <w:rPr>
          <w:rFonts w:ascii="方正仿宋_GBK" w:eastAsia="方正仿宋_GBK"/>
          <w:color w:val="auto"/>
          <w:sz w:val="32"/>
        </w:rPr>
      </w:pPr>
    </w:p>
    <w:p>
      <w:pPr>
        <w:ind w:firstLine="640" w:firstLineChars="200"/>
        <w:textAlignment w:val="baseline"/>
        <w:rPr>
          <w:rFonts w:hint="eastAsia" w:ascii="方正仿宋_GBK" w:eastAsia="方正仿宋_GBK"/>
          <w:color w:val="auto"/>
          <w:sz w:val="32"/>
        </w:rPr>
      </w:pPr>
      <w:r>
        <w:rPr>
          <w:rFonts w:ascii="方正仿宋_GBK" w:eastAsia="方正仿宋_GBK"/>
          <w:color w:val="auto"/>
          <w:sz w:val="32"/>
        </w:rPr>
        <w:t xml:space="preserve">        </w:t>
      </w:r>
      <w:r>
        <w:rPr>
          <w:rFonts w:hint="eastAsia" w:ascii="方正仿宋_GBK" w:eastAsia="方正仿宋_GBK"/>
          <w:color w:val="auto"/>
          <w:sz w:val="32"/>
        </w:rPr>
        <w:t xml:space="preserve">  </w:t>
      </w:r>
    </w:p>
    <w:p>
      <w:pPr>
        <w:ind w:firstLine="2560" w:firstLineChars="800"/>
        <w:textAlignment w:val="baseline"/>
        <w:rPr>
          <w:rFonts w:ascii="方正仿宋_GBK" w:eastAsia="方正仿宋_GBK"/>
          <w:color w:val="auto"/>
          <w:sz w:val="32"/>
        </w:rPr>
      </w:pPr>
      <w:r>
        <w:rPr>
          <w:rFonts w:hint="eastAsia" w:ascii="方正仿宋_GBK" w:eastAsia="方正仿宋_GBK"/>
          <w:color w:val="auto"/>
          <w:sz w:val="32"/>
        </w:rPr>
        <w:t xml:space="preserve"> </w:t>
      </w:r>
      <w:r>
        <w:rPr>
          <w:rFonts w:ascii="方正仿宋_GBK" w:eastAsia="方正仿宋_GBK"/>
          <w:color w:val="auto"/>
          <w:sz w:val="32"/>
          <w:u w:val="single"/>
        </w:rPr>
        <w:t xml:space="preserve">          </w:t>
      </w:r>
      <w:r>
        <w:rPr>
          <w:rFonts w:hint="eastAsia" w:ascii="方正仿宋_GBK" w:eastAsia="方正仿宋_GBK"/>
          <w:color w:val="auto"/>
          <w:sz w:val="32"/>
        </w:rPr>
        <w:t>村民委员会</w:t>
      </w:r>
      <w:r>
        <w:rPr>
          <w:rFonts w:ascii="方正仿宋_GBK" w:hAnsi="方正仿宋_GBK" w:eastAsia="方正仿宋_GBK"/>
          <w:color w:val="auto"/>
          <w:sz w:val="32"/>
        </w:rPr>
        <w:t>/</w:t>
      </w:r>
      <w:r>
        <w:rPr>
          <w:rFonts w:hint="eastAsia" w:ascii="方正仿宋_GBK" w:eastAsia="方正仿宋_GBK"/>
          <w:color w:val="auto"/>
          <w:sz w:val="32"/>
        </w:rPr>
        <w:t>居民委员会（盖章）</w:t>
      </w:r>
    </w:p>
    <w:p>
      <w:pPr>
        <w:rPr>
          <w:rFonts w:hint="eastAsia" w:ascii="方正仿宋_GBK" w:eastAsia="方正仿宋_GBK"/>
          <w:color w:val="auto"/>
          <w:sz w:val="32"/>
          <w:szCs w:val="32"/>
        </w:rPr>
      </w:pPr>
      <w:r>
        <w:rPr>
          <w:rFonts w:ascii="方正仿宋_GBK" w:eastAsia="方正仿宋_GBK"/>
          <w:color w:val="auto"/>
          <w:sz w:val="32"/>
        </w:rPr>
        <w:t xml:space="preserve">                             </w:t>
      </w:r>
      <w:r>
        <w:rPr>
          <w:rFonts w:hint="eastAsia" w:ascii="方正仿宋_GBK" w:eastAsia="方正仿宋_GBK"/>
          <w:color w:val="auto"/>
          <w:sz w:val="32"/>
        </w:rPr>
        <w:t>年　　月</w:t>
      </w:r>
      <w:r>
        <w:rPr>
          <w:rFonts w:ascii="方正仿宋_GBK" w:eastAsia="方正仿宋_GBK"/>
          <w:color w:val="auto"/>
          <w:sz w:val="32"/>
        </w:rPr>
        <w:t xml:space="preserve">  </w:t>
      </w:r>
      <w:r>
        <w:rPr>
          <w:rFonts w:hint="eastAsia" w:ascii="方正仿宋_GBK" w:eastAsia="方正仿宋_GBK"/>
          <w:color w:val="auto"/>
          <w:sz w:val="32"/>
        </w:rPr>
        <w:t>　日</w:t>
      </w:r>
    </w:p>
    <w:p>
      <w:pPr>
        <w:textAlignment w:val="baseline"/>
        <w:rPr>
          <w:rStyle w:val="11"/>
          <w:rFonts w:hint="eastAsia" w:ascii="方正黑体_GBK" w:eastAsia="方正黑体_GBK"/>
          <w:color w:val="auto"/>
          <w:sz w:val="32"/>
          <w:szCs w:val="32"/>
        </w:rPr>
      </w:pPr>
    </w:p>
    <w:p>
      <w:pPr>
        <w:textAlignment w:val="baseline"/>
        <w:rPr>
          <w:rStyle w:val="11"/>
          <w:rFonts w:hint="eastAsia" w:eastAsia="方正黑体_GBK"/>
          <w:color w:val="auto"/>
          <w:sz w:val="32"/>
          <w:szCs w:val="32"/>
        </w:rPr>
      </w:pPr>
      <w:r>
        <w:rPr>
          <w:rStyle w:val="11"/>
          <w:rFonts w:hint="eastAsia" w:ascii="方正黑体_GBK" w:eastAsia="方正黑体_GBK"/>
          <w:color w:val="auto"/>
          <w:sz w:val="32"/>
          <w:szCs w:val="32"/>
        </w:rPr>
        <w:t>附件8</w:t>
      </w:r>
    </w:p>
    <w:p>
      <w:pPr>
        <w:textAlignment w:val="baseline"/>
        <w:rPr>
          <w:rStyle w:val="11"/>
          <w:rFonts w:eastAsia="黑体"/>
          <w:color w:val="auto"/>
          <w:sz w:val="32"/>
          <w:szCs w:val="32"/>
        </w:rPr>
      </w:pPr>
    </w:p>
    <w:p>
      <w:pPr>
        <w:spacing w:line="600" w:lineRule="exact"/>
        <w:jc w:val="center"/>
        <w:textAlignment w:val="baseline"/>
        <w:rPr>
          <w:rStyle w:val="11"/>
          <w:rFonts w:ascii="方正小标宋_GBK" w:eastAsia="方正小标宋_GBK"/>
          <w:color w:val="auto"/>
          <w:sz w:val="44"/>
          <w:szCs w:val="44"/>
        </w:rPr>
      </w:pPr>
      <w:r>
        <w:rPr>
          <w:rStyle w:val="11"/>
          <w:rFonts w:hint="eastAsia" w:ascii="方正小标宋_GBK" w:eastAsia="方正小标宋_GBK"/>
          <w:color w:val="auto"/>
          <w:sz w:val="44"/>
          <w:szCs w:val="44"/>
        </w:rPr>
        <w:t>监测对象风险消除乡镇（街道）验收表（样表）</w:t>
      </w:r>
    </w:p>
    <w:p>
      <w:pPr>
        <w:spacing w:line="584" w:lineRule="exact"/>
        <w:textAlignment w:val="baseline"/>
        <w:rPr>
          <w:rStyle w:val="11"/>
          <w:rFonts w:ascii="方正楷体_GBK" w:hAnsi="方正楷体_GBK" w:eastAsia="方正楷体_GBK" w:cs="方正楷体_GBK"/>
          <w:color w:val="auto"/>
          <w:sz w:val="32"/>
          <w:szCs w:val="32"/>
        </w:rPr>
      </w:pPr>
      <w:r>
        <w:rPr>
          <w:rStyle w:val="11"/>
          <w:rFonts w:ascii="方正楷体_GBK" w:hAnsi="方正楷体_GBK" w:eastAsia="方正楷体_GBK" w:cs="方正楷体_GBK"/>
          <w:color w:val="auto"/>
          <w:sz w:val="28"/>
          <w:szCs w:val="28"/>
          <w:u w:val="single"/>
        </w:rPr>
        <w:t xml:space="preserve">      </w:t>
      </w:r>
      <w:r>
        <w:rPr>
          <w:rStyle w:val="11"/>
          <w:rFonts w:hint="eastAsia" w:ascii="方正楷体_GBK" w:hAnsi="方正楷体_GBK" w:eastAsia="方正楷体_GBK" w:cs="方正楷体_GBK"/>
          <w:color w:val="auto"/>
          <w:sz w:val="28"/>
          <w:szCs w:val="28"/>
        </w:rPr>
        <w:t>区（县）</w:t>
      </w:r>
      <w:r>
        <w:rPr>
          <w:rStyle w:val="11"/>
          <w:rFonts w:ascii="方正楷体_GBK" w:hAnsi="方正楷体_GBK" w:eastAsia="方正楷体_GBK" w:cs="方正楷体_GBK"/>
          <w:color w:val="auto"/>
          <w:sz w:val="28"/>
          <w:szCs w:val="28"/>
          <w:u w:val="single"/>
        </w:rPr>
        <w:t xml:space="preserve">     </w:t>
      </w:r>
      <w:r>
        <w:rPr>
          <w:rStyle w:val="11"/>
          <w:rFonts w:hint="eastAsia" w:ascii="方正楷体_GBK" w:hAnsi="方正楷体_GBK" w:eastAsia="方正楷体_GBK" w:cs="方正楷体_GBK"/>
          <w:color w:val="auto"/>
          <w:sz w:val="28"/>
          <w:szCs w:val="28"/>
        </w:rPr>
        <w:t>乡镇（街道）</w:t>
      </w:r>
      <w:r>
        <w:rPr>
          <w:rStyle w:val="11"/>
          <w:rFonts w:ascii="方正楷体_GBK" w:hAnsi="方正楷体_GBK" w:eastAsia="方正楷体_GBK" w:cs="方正楷体_GBK"/>
          <w:color w:val="auto"/>
          <w:sz w:val="28"/>
          <w:szCs w:val="28"/>
          <w:u w:val="single"/>
        </w:rPr>
        <w:t xml:space="preserve">    </w:t>
      </w:r>
      <w:r>
        <w:rPr>
          <w:rStyle w:val="11"/>
          <w:rFonts w:hint="eastAsia" w:ascii="方正楷体_GBK" w:hAnsi="方正楷体_GBK" w:eastAsia="方正楷体_GBK" w:cs="方正楷体_GBK"/>
          <w:color w:val="auto"/>
          <w:sz w:val="28"/>
          <w:szCs w:val="28"/>
        </w:rPr>
        <w:t>村（社区）</w:t>
      </w:r>
      <w:r>
        <w:rPr>
          <w:rStyle w:val="11"/>
          <w:rFonts w:ascii="方正楷体_GBK" w:hAnsi="方正楷体_GBK" w:eastAsia="方正楷体_GBK" w:cs="方正楷体_GBK"/>
          <w:color w:val="auto"/>
          <w:sz w:val="28"/>
          <w:szCs w:val="28"/>
          <w:u w:val="single"/>
        </w:rPr>
        <w:t xml:space="preserve">    </w:t>
      </w:r>
      <w:r>
        <w:rPr>
          <w:rStyle w:val="11"/>
          <w:rFonts w:hint="eastAsia" w:ascii="方正楷体_GBK" w:hAnsi="方正楷体_GBK" w:eastAsia="方正楷体_GBK" w:cs="方正楷体_GBK"/>
          <w:color w:val="auto"/>
          <w:sz w:val="28"/>
          <w:szCs w:val="28"/>
        </w:rPr>
        <w:t>组（自然村）</w:t>
      </w:r>
    </w:p>
    <w:tbl>
      <w:tblPr>
        <w:tblStyle w:val="8"/>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9"/>
        <w:gridCol w:w="1269"/>
        <w:gridCol w:w="247"/>
        <w:gridCol w:w="1120"/>
        <w:gridCol w:w="1367"/>
        <w:gridCol w:w="300"/>
        <w:gridCol w:w="1676"/>
        <w:gridCol w:w="1198"/>
        <w:gridCol w:w="243"/>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一、基础信息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58"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户主姓名</w:t>
            </w:r>
          </w:p>
        </w:tc>
        <w:tc>
          <w:tcPr>
            <w:tcW w:w="1367"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p>
        </w:tc>
        <w:tc>
          <w:tcPr>
            <w:tcW w:w="136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身份证号</w:t>
            </w:r>
          </w:p>
        </w:tc>
        <w:tc>
          <w:tcPr>
            <w:tcW w:w="1976"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p>
        </w:tc>
        <w:tc>
          <w:tcPr>
            <w:tcW w:w="14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联系电话</w:t>
            </w:r>
          </w:p>
        </w:tc>
        <w:tc>
          <w:tcPr>
            <w:tcW w:w="174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25"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人均纯收入（元）</w:t>
            </w:r>
          </w:p>
        </w:tc>
        <w:tc>
          <w:tcPr>
            <w:tcW w:w="6530" w:type="dxa"/>
            <w:gridSpan w:val="6"/>
            <w:tcBorders>
              <w:top w:val="single" w:color="000000" w:sz="4" w:space="0"/>
              <w:left w:val="single" w:color="000000" w:sz="4" w:space="0"/>
              <w:bottom w:val="single" w:color="000000" w:sz="4" w:space="0"/>
              <w:right w:val="single" w:color="000000" w:sz="4" w:space="0"/>
            </w:tcBorders>
            <w:noWrap w:val="0"/>
            <w:vAlign w:val="top"/>
          </w:tcPr>
          <w:p>
            <w:pPr>
              <w:spacing w:line="400" w:lineRule="exact"/>
              <w:jc w:val="right"/>
              <w:textAlignment w:val="baseline"/>
              <w:rPr>
                <w:rStyle w:val="11"/>
                <w:rFonts w:ascii="方正仿宋_GBK" w:eastAsia="方正仿宋_GBK"/>
                <w:color w:val="auto"/>
                <w:sz w:val="28"/>
                <w:szCs w:val="28"/>
              </w:rPr>
            </w:pPr>
            <w:r>
              <w:rPr>
                <w:rStyle w:val="11"/>
                <w:rFonts w:hint="eastAsia" w:ascii="方正仿宋_GBK" w:eastAsia="方正仿宋_GBK"/>
                <w:color w:val="auto"/>
                <w:sz w:val="24"/>
                <w:szCs w:val="24"/>
              </w:rPr>
              <w:t>（以验收当月倒推连续</w:t>
            </w:r>
            <w:r>
              <w:rPr>
                <w:rStyle w:val="11"/>
                <w:rFonts w:eastAsia="方正仿宋_GBK"/>
                <w:color w:val="auto"/>
                <w:sz w:val="24"/>
                <w:szCs w:val="24"/>
              </w:rPr>
              <w:t>12</w:t>
            </w:r>
            <w:r>
              <w:rPr>
                <w:rStyle w:val="11"/>
                <w:rFonts w:hint="eastAsia" w:ascii="方正仿宋_GBK" w:eastAsia="方正仿宋_GBK"/>
                <w:color w:val="auto"/>
                <w:sz w:val="24"/>
                <w:szCs w:val="24"/>
              </w:rPr>
              <w:t>个月计）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05"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监测对象类别</w:t>
            </w:r>
          </w:p>
        </w:tc>
        <w:tc>
          <w:tcPr>
            <w:tcW w:w="7650" w:type="dxa"/>
            <w:gridSpan w:val="7"/>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脱贫不稳定户</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边缘易致贫户</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突发严重困难户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top"/>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二、返贫致贫风险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因病</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因学</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因残</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因自然灾害</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因意外事故</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因产业项目失败</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因务工就业不稳</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缺劳动力</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其他</w:t>
            </w:r>
            <w:r>
              <w:rPr>
                <w:rStyle w:val="11"/>
                <w:rFonts w:ascii="方正仿宋_GBK" w:eastAsia="方正仿宋_GBK"/>
                <w:color w:val="auto"/>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三、帮扶措施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165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增收类</w:t>
            </w:r>
          </w:p>
        </w:tc>
        <w:tc>
          <w:tcPr>
            <w:tcW w:w="7897"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产业帮扶</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就业帮扶</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金融帮扶</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公益岗位帮扶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165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“三保障”和饮水安全类</w:t>
            </w:r>
          </w:p>
        </w:tc>
        <w:tc>
          <w:tcPr>
            <w:tcW w:w="7897"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住房安全保障</w:t>
            </w:r>
            <w:r>
              <w:rPr>
                <w:rStyle w:val="11"/>
                <w:rFonts w:ascii="方正仿宋_GBK" w:eastAsia="方正仿宋_GBK"/>
                <w:color w:val="auto"/>
                <w:sz w:val="28"/>
                <w:szCs w:val="28"/>
              </w:rPr>
              <w:t xml:space="preserve">  </w:t>
            </w:r>
          </w:p>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饮水安全保障</w:t>
            </w:r>
            <w:r>
              <w:rPr>
                <w:rStyle w:val="11"/>
                <w:rFonts w:ascii="方正仿宋_GBK" w:eastAsia="方正仿宋_GBK"/>
                <w:color w:val="auto"/>
                <w:sz w:val="28"/>
                <w:szCs w:val="28"/>
              </w:rPr>
              <w:t xml:space="preserve"> </w:t>
            </w:r>
          </w:p>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健康帮扶（</w:t>
            </w:r>
            <w:r>
              <w:rPr>
                <w:rStyle w:val="11"/>
                <w:rFonts w:hint="eastAsia" w:ascii="方正仿宋_GBK" w:eastAsia="方正仿宋_GBK"/>
                <w:color w:val="auto"/>
                <w:sz w:val="24"/>
                <w:szCs w:val="24"/>
              </w:rPr>
              <w:t>含医保个人缴费补贴、大病保险、医疗救助等</w:t>
            </w:r>
            <w:r>
              <w:rPr>
                <w:rStyle w:val="11"/>
                <w:rFonts w:hint="eastAsia" w:ascii="方正仿宋_GBK" w:eastAsia="方正仿宋_GBK"/>
                <w:color w:val="auto"/>
                <w:sz w:val="28"/>
                <w:szCs w:val="28"/>
              </w:rPr>
              <w:t>）</w:t>
            </w:r>
          </w:p>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义务教育保障</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教育帮扶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165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兜底保障类</w:t>
            </w:r>
          </w:p>
        </w:tc>
        <w:tc>
          <w:tcPr>
            <w:tcW w:w="7897"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综合保障（</w:t>
            </w:r>
            <w:r>
              <w:rPr>
                <w:rStyle w:val="11"/>
                <w:rFonts w:hint="eastAsia" w:ascii="方正仿宋_GBK" w:eastAsia="方正仿宋_GBK"/>
                <w:color w:val="auto"/>
                <w:sz w:val="24"/>
                <w:szCs w:val="24"/>
              </w:rPr>
              <w:t>含低保、特困，临时救助、残疾人补贴、防贫保险等</w:t>
            </w:r>
            <w:r>
              <w:rPr>
                <w:rStyle w:val="11"/>
                <w:rFonts w:hint="eastAsia" w:ascii="方正仿宋_GBK" w:eastAsia="方正仿宋_GBK"/>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165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其他类</w:t>
            </w:r>
          </w:p>
        </w:tc>
        <w:tc>
          <w:tcPr>
            <w:tcW w:w="7897"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社会帮扶</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搬迁</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生产生活条件改善</w:t>
            </w:r>
            <w:r>
              <w:rPr>
                <w:rStyle w:val="11"/>
                <w:rFonts w:ascii="方正仿宋_GBK" w:eastAsia="方正仿宋_GBK"/>
                <w:color w:val="auto"/>
                <w:sz w:val="28"/>
                <w:szCs w:val="28"/>
              </w:rPr>
              <w:t xml:space="preserve"> </w:t>
            </w:r>
            <w:r>
              <w:rPr>
                <w:rStyle w:val="11"/>
                <w:rFonts w:hint="eastAsia" w:ascii="仿宋_GB2312" w:hAnsi="仿宋_GB2312" w:eastAsia="仿宋_GB2312" w:cs="仿宋_GB2312"/>
                <w:color w:val="auto"/>
                <w:sz w:val="28"/>
                <w:szCs w:val="28"/>
              </w:rPr>
              <w:t>□</w:t>
            </w:r>
            <w:r>
              <w:rPr>
                <w:rStyle w:val="11"/>
                <w:rFonts w:hint="eastAsia" w:ascii="方正仿宋_GBK" w:eastAsia="方正仿宋_GBK"/>
                <w:color w:val="auto"/>
                <w:sz w:val="28"/>
                <w:szCs w:val="28"/>
              </w:rPr>
              <w:t>基础设施建设</w:t>
            </w:r>
            <w:r>
              <w:rPr>
                <w:rStyle w:val="11"/>
                <w:rFonts w:ascii="方正仿宋_GBK" w:eastAsia="方正仿宋_GBK"/>
                <w:color w:val="auto"/>
                <w:sz w:val="28"/>
                <w:szCs w:val="28"/>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四、风险消除指标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3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Style w:val="11"/>
                <w:rFonts w:eastAsia="方正仿宋_GBK"/>
                <w:color w:val="auto"/>
                <w:sz w:val="28"/>
                <w:szCs w:val="28"/>
              </w:rPr>
            </w:pPr>
            <w:r>
              <w:rPr>
                <w:rStyle w:val="11"/>
                <w:rFonts w:eastAsia="方正仿宋_GBK"/>
                <w:color w:val="auto"/>
                <w:sz w:val="28"/>
                <w:szCs w:val="28"/>
              </w:rPr>
              <w:t>1</w:t>
            </w:r>
          </w:p>
        </w:tc>
        <w:tc>
          <w:tcPr>
            <w:tcW w:w="7177"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根据返贫致贫风险原因落实了对应的帮扶措施</w:t>
            </w:r>
          </w:p>
        </w:tc>
        <w:tc>
          <w:tcPr>
            <w:tcW w:w="198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是</w:t>
            </w:r>
            <w:r>
              <w:rPr>
                <w:rStyle w:val="11"/>
                <w:rFonts w:ascii="方正仿宋_GBK" w:eastAsia="方正仿宋_GBK"/>
                <w:color w:val="auto"/>
                <w:sz w:val="28"/>
                <w:szCs w:val="28"/>
              </w:rPr>
              <w:t xml:space="preserve">  </w:t>
            </w: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3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Style w:val="11"/>
                <w:rFonts w:eastAsia="方正仿宋_GBK"/>
                <w:color w:val="auto"/>
                <w:sz w:val="28"/>
                <w:szCs w:val="28"/>
              </w:rPr>
            </w:pPr>
            <w:r>
              <w:rPr>
                <w:rStyle w:val="11"/>
                <w:rFonts w:eastAsia="方正仿宋_GBK"/>
                <w:color w:val="auto"/>
                <w:sz w:val="28"/>
                <w:szCs w:val="28"/>
              </w:rPr>
              <w:t>2</w:t>
            </w:r>
          </w:p>
        </w:tc>
        <w:tc>
          <w:tcPr>
            <w:tcW w:w="7177"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“两不愁三保障”及饮水安全持续巩固</w:t>
            </w:r>
          </w:p>
        </w:tc>
        <w:tc>
          <w:tcPr>
            <w:tcW w:w="198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是</w:t>
            </w:r>
            <w:r>
              <w:rPr>
                <w:rStyle w:val="11"/>
                <w:rFonts w:ascii="方正仿宋_GBK" w:eastAsia="方正仿宋_GBK"/>
                <w:color w:val="auto"/>
                <w:sz w:val="28"/>
                <w:szCs w:val="28"/>
              </w:rPr>
              <w:t xml:space="preserve">  </w:t>
            </w: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3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Style w:val="11"/>
                <w:rFonts w:eastAsia="方正仿宋_GBK"/>
                <w:color w:val="auto"/>
                <w:sz w:val="28"/>
                <w:szCs w:val="28"/>
              </w:rPr>
            </w:pPr>
            <w:r>
              <w:rPr>
                <w:rStyle w:val="11"/>
                <w:rFonts w:eastAsia="方正仿宋_GBK"/>
                <w:color w:val="auto"/>
                <w:sz w:val="28"/>
                <w:szCs w:val="28"/>
              </w:rPr>
              <w:t>3</w:t>
            </w:r>
          </w:p>
        </w:tc>
        <w:tc>
          <w:tcPr>
            <w:tcW w:w="7177"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收入持续稳定，家庭人均纯收入稳定超出当地当年度收入监测范围</w:t>
            </w:r>
          </w:p>
        </w:tc>
        <w:tc>
          <w:tcPr>
            <w:tcW w:w="198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是</w:t>
            </w:r>
            <w:r>
              <w:rPr>
                <w:rStyle w:val="11"/>
                <w:rFonts w:ascii="方正仿宋_GBK" w:eastAsia="方正仿宋_GBK"/>
                <w:color w:val="auto"/>
                <w:sz w:val="28"/>
                <w:szCs w:val="28"/>
              </w:rPr>
              <w:t xml:space="preserve">  </w:t>
            </w: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38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Style w:val="11"/>
                <w:rFonts w:eastAsia="方正仿宋_GBK"/>
                <w:color w:val="auto"/>
                <w:sz w:val="28"/>
                <w:szCs w:val="28"/>
              </w:rPr>
            </w:pPr>
            <w:r>
              <w:rPr>
                <w:rStyle w:val="11"/>
                <w:rFonts w:eastAsia="方正仿宋_GBK"/>
                <w:color w:val="auto"/>
                <w:sz w:val="28"/>
                <w:szCs w:val="28"/>
              </w:rPr>
              <w:t>4</w:t>
            </w:r>
          </w:p>
        </w:tc>
        <w:tc>
          <w:tcPr>
            <w:tcW w:w="7177"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eastAsia="方正仿宋_GBK"/>
                <w:color w:val="auto"/>
                <w:sz w:val="28"/>
                <w:szCs w:val="28"/>
              </w:rPr>
              <w:t>大额刚性支出问题稳定解决</w:t>
            </w:r>
          </w:p>
        </w:tc>
        <w:tc>
          <w:tcPr>
            <w:tcW w:w="198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textAlignment w:val="baseline"/>
              <w:rPr>
                <w:rStyle w:val="11"/>
                <w:rFonts w:ascii="方正仿宋_GBK" w:eastAsia="方正仿宋_GBK"/>
                <w:color w:val="auto"/>
                <w:sz w:val="28"/>
                <w:szCs w:val="28"/>
              </w:rPr>
            </w:pP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是</w:t>
            </w:r>
            <w:r>
              <w:rPr>
                <w:rStyle w:val="11"/>
                <w:rFonts w:ascii="方正仿宋_GBK" w:eastAsia="方正仿宋_GBK"/>
                <w:color w:val="auto"/>
                <w:sz w:val="28"/>
                <w:szCs w:val="28"/>
              </w:rPr>
              <w:t xml:space="preserve">  </w:t>
            </w:r>
            <w:r>
              <w:rPr>
                <w:rStyle w:val="11"/>
                <w:rFonts w:hint="eastAsia" w:ascii="方正仿宋_GBK" w:hAnsi="Wingdings 2" w:eastAsia="方正仿宋_GBK"/>
                <w:color w:val="auto"/>
                <w:sz w:val="28"/>
                <w:szCs w:val="28"/>
              </w:rPr>
              <w:sym w:font="Wingdings 2" w:char="F0A3"/>
            </w:r>
            <w:r>
              <w:rPr>
                <w:rStyle w:val="11"/>
                <w:rFonts w:hint="eastAsia" w:ascii="方正仿宋_GBK" w:eastAsia="方正仿宋_GBK"/>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9555" w:type="dxa"/>
            <w:gridSpan w:val="10"/>
            <w:tcBorders>
              <w:top w:val="single" w:color="000000" w:sz="4" w:space="0"/>
              <w:left w:val="single" w:color="000000" w:sz="4" w:space="0"/>
              <w:bottom w:val="single" w:color="000000" w:sz="4" w:space="0"/>
              <w:right w:val="single" w:color="000000" w:sz="4" w:space="0"/>
            </w:tcBorders>
            <w:noWrap w:val="0"/>
            <w:vAlign w:val="top"/>
          </w:tcPr>
          <w:p>
            <w:pPr>
              <w:spacing w:line="500" w:lineRule="exact"/>
              <w:textAlignment w:val="baseline"/>
              <w:rPr>
                <w:rStyle w:val="11"/>
                <w:rFonts w:ascii="方正黑体_GBK" w:hAnsi="方正黑体_GBK" w:eastAsia="方正黑体_GBK" w:cs="方正黑体_GBK"/>
                <w:color w:val="auto"/>
                <w:sz w:val="28"/>
                <w:szCs w:val="28"/>
              </w:rPr>
            </w:pPr>
            <w:r>
              <w:rPr>
                <w:rStyle w:val="11"/>
                <w:rFonts w:hint="eastAsia" w:ascii="方正黑体_GBK" w:hAnsi="方正黑体_GBK" w:eastAsia="方正黑体_GBK" w:cs="方正黑体_GBK"/>
                <w:color w:val="auto"/>
                <w:sz w:val="28"/>
                <w:szCs w:val="28"/>
              </w:rPr>
              <w:t>户主签字（同意标注消除风险，不再监测帮扶）</w:t>
            </w:r>
            <w:r>
              <w:rPr>
                <w:rStyle w:val="11"/>
                <w:rFonts w:ascii="方正黑体_GBK" w:hAnsi="方正黑体_GBK" w:eastAsia="方正黑体_GBK" w:cs="方正黑体_GBK"/>
                <w:color w:val="auto"/>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4692" w:type="dxa"/>
            <w:gridSpan w:val="6"/>
            <w:tcBorders>
              <w:top w:val="single" w:color="000000" w:sz="4" w:space="0"/>
              <w:left w:val="single" w:color="000000" w:sz="4" w:space="0"/>
              <w:bottom w:val="single" w:color="000000" w:sz="4" w:space="0"/>
              <w:right w:val="single" w:color="000000" w:sz="4" w:space="0"/>
            </w:tcBorders>
            <w:noWrap w:val="0"/>
            <w:vAlign w:val="top"/>
          </w:tcPr>
          <w:p>
            <w:pPr>
              <w:spacing w:line="500" w:lineRule="exact"/>
              <w:textAlignment w:val="baseline"/>
              <w:rPr>
                <w:rStyle w:val="11"/>
                <w:rFonts w:ascii="方正黑体_GBK" w:hAnsi="方正黑体_GBK" w:eastAsia="方正黑体_GBK" w:cs="方正黑体_GBK"/>
                <w:color w:val="auto"/>
                <w:sz w:val="28"/>
                <w:szCs w:val="28"/>
              </w:rPr>
            </w:pPr>
            <w:r>
              <w:rPr>
                <w:rStyle w:val="11"/>
                <w:rFonts w:hint="eastAsia" w:ascii="方正黑体_GBK" w:hAnsi="方正黑体_GBK" w:eastAsia="方正黑体_GBK" w:cs="方正黑体_GBK"/>
                <w:color w:val="auto"/>
                <w:sz w:val="28"/>
                <w:szCs w:val="28"/>
              </w:rPr>
              <w:t>村（社区）党组织书记签字</w:t>
            </w:r>
            <w:r>
              <w:rPr>
                <w:rStyle w:val="11"/>
                <w:rFonts w:ascii="方正黑体_GBK" w:hAnsi="方正黑体_GBK" w:eastAsia="方正黑体_GBK" w:cs="方正黑体_GBK"/>
                <w:color w:val="auto"/>
                <w:sz w:val="28"/>
                <w:szCs w:val="28"/>
                <w:u w:val="single"/>
              </w:rPr>
              <w:t xml:space="preserve">        </w:t>
            </w:r>
          </w:p>
        </w:tc>
        <w:tc>
          <w:tcPr>
            <w:tcW w:w="4863"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500" w:lineRule="exact"/>
              <w:textAlignment w:val="baseline"/>
              <w:rPr>
                <w:rStyle w:val="11"/>
                <w:rFonts w:ascii="方正黑体_GBK" w:hAnsi="方正黑体_GBK" w:eastAsia="方正黑体_GBK" w:cs="方正黑体_GBK"/>
                <w:color w:val="auto"/>
                <w:sz w:val="28"/>
                <w:szCs w:val="28"/>
              </w:rPr>
            </w:pPr>
            <w:r>
              <w:rPr>
                <w:rStyle w:val="11"/>
                <w:rFonts w:hint="eastAsia" w:ascii="方正黑体_GBK" w:hAnsi="方正黑体_GBK" w:eastAsia="方正黑体_GBK" w:cs="方正黑体_GBK"/>
                <w:color w:val="auto"/>
                <w:sz w:val="28"/>
                <w:szCs w:val="28"/>
              </w:rPr>
              <w:t>联合审核人员签字</w:t>
            </w:r>
            <w:r>
              <w:rPr>
                <w:rStyle w:val="11"/>
                <w:rFonts w:ascii="方正黑体_GBK" w:hAnsi="方正黑体_GBK" w:eastAsia="方正黑体_GBK" w:cs="方正黑体_GBK"/>
                <w:color w:val="auto"/>
                <w:sz w:val="28"/>
                <w:szCs w:val="28"/>
              </w:rPr>
              <w:t xml:space="preserve"> </w:t>
            </w:r>
            <w:r>
              <w:rPr>
                <w:rStyle w:val="11"/>
                <w:rFonts w:ascii="方正黑体_GBK" w:hAnsi="方正黑体_GBK" w:eastAsia="方正黑体_GBK" w:cs="方正黑体_GBK"/>
                <w:color w:val="auto"/>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4692" w:type="dxa"/>
            <w:gridSpan w:val="6"/>
            <w:tcBorders>
              <w:top w:val="single" w:color="000000" w:sz="4" w:space="0"/>
              <w:left w:val="single" w:color="000000" w:sz="4" w:space="0"/>
              <w:bottom w:val="single" w:color="000000" w:sz="4" w:space="0"/>
              <w:right w:val="single" w:color="000000" w:sz="4" w:space="0"/>
            </w:tcBorders>
            <w:noWrap w:val="0"/>
            <w:vAlign w:val="top"/>
          </w:tcPr>
          <w:p>
            <w:pPr>
              <w:spacing w:line="500" w:lineRule="exact"/>
              <w:textAlignment w:val="baseline"/>
              <w:rPr>
                <w:rStyle w:val="11"/>
                <w:rFonts w:ascii="方正黑体_GBK" w:hAnsi="方正黑体_GBK" w:eastAsia="方正黑体_GBK" w:cs="方正黑体_GBK"/>
                <w:color w:val="auto"/>
                <w:sz w:val="28"/>
                <w:szCs w:val="28"/>
              </w:rPr>
            </w:pPr>
            <w:r>
              <w:rPr>
                <w:rStyle w:val="11"/>
                <w:rFonts w:hint="eastAsia" w:ascii="方正黑体_GBK" w:hAnsi="方正黑体_GBK" w:eastAsia="方正黑体_GBK" w:cs="方正黑体_GBK"/>
                <w:color w:val="auto"/>
                <w:sz w:val="28"/>
                <w:szCs w:val="28"/>
              </w:rPr>
              <w:t>监测（帮扶）联系人签字</w:t>
            </w:r>
            <w:r>
              <w:rPr>
                <w:rStyle w:val="11"/>
                <w:rFonts w:ascii="方正黑体_GBK" w:hAnsi="方正黑体_GBK" w:eastAsia="方正黑体_GBK" w:cs="方正黑体_GBK"/>
                <w:color w:val="auto"/>
                <w:sz w:val="28"/>
                <w:szCs w:val="28"/>
                <w:u w:val="single"/>
              </w:rPr>
              <w:t xml:space="preserve">          </w:t>
            </w:r>
          </w:p>
        </w:tc>
        <w:tc>
          <w:tcPr>
            <w:tcW w:w="4863"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500" w:lineRule="exact"/>
              <w:textAlignment w:val="baseline"/>
              <w:rPr>
                <w:rStyle w:val="11"/>
                <w:rFonts w:ascii="方正黑体_GBK" w:hAnsi="方正黑体_GBK" w:eastAsia="方正黑体_GBK" w:cs="方正黑体_GBK"/>
                <w:color w:val="auto"/>
                <w:sz w:val="28"/>
                <w:szCs w:val="28"/>
              </w:rPr>
            </w:pPr>
            <w:r>
              <w:rPr>
                <w:rStyle w:val="11"/>
                <w:rFonts w:hint="eastAsia" w:ascii="方正黑体_GBK" w:hAnsi="方正黑体_GBK" w:eastAsia="方正黑体_GBK" w:cs="方正黑体_GBK"/>
                <w:color w:val="auto"/>
                <w:sz w:val="28"/>
                <w:szCs w:val="28"/>
              </w:rPr>
              <w:t>验收时间</w:t>
            </w:r>
            <w:r>
              <w:rPr>
                <w:rStyle w:val="11"/>
                <w:rFonts w:ascii="方正黑体_GBK" w:hAnsi="方正黑体_GBK" w:eastAsia="方正黑体_GBK" w:cs="方正黑体_GBK"/>
                <w:color w:val="auto"/>
                <w:sz w:val="28"/>
                <w:szCs w:val="28"/>
                <w:u w:val="single"/>
              </w:rPr>
              <w:t xml:space="preserve">          </w:t>
            </w:r>
          </w:p>
        </w:tc>
      </w:tr>
    </w:tbl>
    <w:p>
      <w:pPr>
        <w:textAlignment w:val="baseline"/>
        <w:rPr>
          <w:rFonts w:hint="eastAsia" w:ascii="方正黑体_GBK" w:eastAsia="方正黑体_GBK"/>
          <w:sz w:val="32"/>
        </w:rPr>
      </w:pPr>
    </w:p>
    <w:p>
      <w:pPr>
        <w:textAlignment w:val="baseline"/>
        <w:rPr>
          <w:rFonts w:hint="eastAsia" w:ascii="Times New Roman" w:hAnsi="Times New Roman" w:eastAsia="方正黑体_GBK"/>
          <w:sz w:val="32"/>
        </w:rPr>
      </w:pPr>
      <w:r>
        <w:rPr>
          <w:rFonts w:hint="eastAsia" w:ascii="方正黑体_GBK" w:eastAsia="方正黑体_GBK"/>
          <w:sz w:val="32"/>
        </w:rPr>
        <w:t>附件9</w:t>
      </w:r>
    </w:p>
    <w:p>
      <w:pPr>
        <w:textAlignment w:val="baseline"/>
        <w:rPr>
          <w:rFonts w:hint="eastAsia" w:ascii="Times New Roman" w:hAnsi="Times New Roman" w:eastAsia="方正黑体_GBK"/>
          <w:sz w:val="32"/>
        </w:rPr>
      </w:pPr>
    </w:p>
    <w:p>
      <w:pPr>
        <w:jc w:val="center"/>
        <w:textAlignment w:val="baseline"/>
        <w:rPr>
          <w:rFonts w:hint="eastAsia" w:ascii="方正小标宋_GBK" w:hAnsi="方正小标宋_GBK" w:eastAsia="方正小标宋_GBK" w:cs="方正小标宋_GBK"/>
          <w:sz w:val="44"/>
          <w:szCs w:val="44"/>
        </w:rPr>
      </w:pPr>
      <w:r>
        <w:rPr>
          <w:rFonts w:hint="eastAsia" w:ascii="方正小标宋_GBK" w:eastAsia="方正小标宋_GBK"/>
          <w:spacing w:val="-20"/>
          <w:w w:val="90"/>
          <w:sz w:val="44"/>
        </w:rPr>
        <w:t>监测</w:t>
      </w:r>
      <w:r>
        <w:rPr>
          <w:rStyle w:val="11"/>
          <w:rFonts w:hint="eastAsia" w:ascii="方正小标宋_GBK" w:eastAsia="方正小标宋_GBK"/>
          <w:spacing w:val="-20"/>
          <w:w w:val="90"/>
          <w:sz w:val="44"/>
          <w:szCs w:val="44"/>
        </w:rPr>
        <w:t>对象风险消除乡镇（街道）验收</w:t>
      </w:r>
      <w:r>
        <w:rPr>
          <w:rFonts w:hint="eastAsia" w:ascii="方正小标宋_GBK" w:eastAsia="方正小标宋_GBK"/>
          <w:spacing w:val="-20"/>
          <w:w w:val="90"/>
          <w:sz w:val="44"/>
        </w:rPr>
        <w:t>汇总申报表（样本）</w:t>
      </w:r>
    </w:p>
    <w:p>
      <w:pPr>
        <w:spacing w:line="600" w:lineRule="exact"/>
        <w:jc w:val="center"/>
        <w:textAlignment w:val="baseline"/>
        <w:rPr>
          <w:rFonts w:hint="eastAsia" w:ascii="方正小标宋_GBK" w:eastAsia="方正小标宋_GBK"/>
          <w:sz w:val="32"/>
          <w:szCs w:val="32"/>
        </w:rPr>
      </w:pPr>
      <w:r>
        <w:rPr>
          <w:rFonts w:hint="eastAsia" w:ascii="方正小标宋_GBK" w:eastAsia="方正小标宋_GBK"/>
          <w:sz w:val="32"/>
          <w:szCs w:val="32"/>
        </w:rPr>
        <w:t>（见电子表格）</w:t>
      </w: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jc w:val="center"/>
        <w:textAlignment w:val="baseline"/>
        <w:rPr>
          <w:rFonts w:hint="eastAsia" w:ascii="方正小标宋_GBK" w:eastAsia="方正小标宋_GBK"/>
          <w:sz w:val="44"/>
        </w:rPr>
      </w:pPr>
    </w:p>
    <w:p>
      <w:pPr>
        <w:spacing w:line="600" w:lineRule="exact"/>
        <w:textAlignment w:val="baseline"/>
        <w:rPr>
          <w:rFonts w:hint="eastAsia" w:ascii="方正小标宋_GBK" w:eastAsia="方正小标宋_GBK"/>
          <w:sz w:val="44"/>
        </w:rPr>
      </w:pPr>
    </w:p>
    <w:p>
      <w:pPr>
        <w:spacing w:line="600" w:lineRule="exact"/>
        <w:jc w:val="left"/>
        <w:textAlignment w:val="baseline"/>
        <w:rPr>
          <w:rFonts w:hint="eastAsia" w:ascii="方正黑体_GBK" w:hAnsi="方正黑体_GBK" w:eastAsia="方正黑体_GBK" w:cs="方正黑体_GBK"/>
          <w:sz w:val="32"/>
          <w:szCs w:val="32"/>
        </w:rPr>
      </w:pPr>
    </w:p>
    <w:p>
      <w:pPr>
        <w:spacing w:line="600" w:lineRule="exact"/>
        <w:jc w:val="left"/>
        <w:textAlignment w:val="baseline"/>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附件10</w:t>
      </w:r>
    </w:p>
    <w:p>
      <w:pPr>
        <w:spacing w:line="700" w:lineRule="exact"/>
        <w:jc w:val="center"/>
        <w:textAlignment w:val="baseline"/>
        <w:rPr>
          <w:rFonts w:hint="eastAsia" w:ascii="方正小标宋_GBK" w:eastAsia="方正小标宋_GBK"/>
          <w:sz w:val="44"/>
        </w:rPr>
      </w:pPr>
      <w:r>
        <w:rPr>
          <w:rFonts w:hint="eastAsia" w:ascii="方正小标宋_GBK" w:eastAsia="方正小标宋_GBK"/>
          <w:sz w:val="44"/>
        </w:rPr>
        <w:t>忠县乡村振兴局</w:t>
      </w:r>
    </w:p>
    <w:p>
      <w:pPr>
        <w:spacing w:line="700" w:lineRule="exact"/>
        <w:jc w:val="center"/>
        <w:textAlignment w:val="baseline"/>
        <w:rPr>
          <w:rFonts w:ascii="方正小标宋_GBK" w:eastAsia="方正小标宋_GBK"/>
          <w:sz w:val="44"/>
        </w:rPr>
      </w:pPr>
      <w:r>
        <w:rPr>
          <w:rFonts w:hint="eastAsia" w:ascii="方正小标宋_GBK" w:eastAsia="方正小标宋_GBK"/>
          <w:sz w:val="44"/>
        </w:rPr>
        <w:t>关于认定防止返贫监测对象风险消除的批复（样本）</w:t>
      </w:r>
    </w:p>
    <w:p>
      <w:pPr>
        <w:spacing w:line="584" w:lineRule="exact"/>
        <w:textAlignment w:val="baseline"/>
        <w:rPr>
          <w:rFonts w:ascii="方正仿宋_GBK" w:eastAsia="方正仿宋_GBK"/>
          <w:color w:val="FF0000"/>
          <w:sz w:val="32"/>
        </w:rPr>
      </w:pPr>
    </w:p>
    <w:p>
      <w:pPr>
        <w:textAlignment w:val="baseline"/>
        <w:rPr>
          <w:rFonts w:ascii="方正仿宋_GBK" w:eastAsia="方正仿宋_GBK"/>
          <w:color w:val="auto"/>
          <w:sz w:val="32"/>
        </w:rPr>
      </w:pPr>
      <w:r>
        <w:rPr>
          <w:rFonts w:hint="eastAsia" w:ascii="方正仿宋_GBK" w:eastAsia="方正仿宋_GBK"/>
          <w:color w:val="auto"/>
          <w:sz w:val="32"/>
        </w:rPr>
        <w:t>有关乡镇人民政府（街道办事处）：</w:t>
      </w:r>
    </w:p>
    <w:p>
      <w:pPr>
        <w:ind w:firstLine="640" w:firstLineChars="200"/>
        <w:textAlignment w:val="baseline"/>
        <w:rPr>
          <w:rFonts w:ascii="方正仿宋_GBK" w:eastAsia="方正仿宋_GBK"/>
          <w:color w:val="auto"/>
          <w:sz w:val="32"/>
        </w:rPr>
      </w:pPr>
      <w:r>
        <w:rPr>
          <w:rFonts w:hint="eastAsia" w:ascii="方正仿宋_GBK" w:eastAsia="方正仿宋_GBK"/>
          <w:color w:val="auto"/>
          <w:sz w:val="32"/>
        </w:rPr>
        <w:t>经县级综合审定，同意以下乡镇（街道）上报的</w:t>
      </w:r>
      <w:r>
        <w:rPr>
          <w:rFonts w:ascii="方正仿宋_GBK" w:eastAsia="方正仿宋_GBK"/>
          <w:color w:val="auto"/>
          <w:sz w:val="32"/>
          <w:u w:val="single"/>
        </w:rPr>
        <w:t xml:space="preserve">    </w:t>
      </w:r>
      <w:r>
        <w:rPr>
          <w:rFonts w:hint="eastAsia" w:ascii="方正仿宋_GBK" w:eastAsia="方正仿宋_GBK"/>
          <w:color w:val="auto"/>
          <w:sz w:val="32"/>
        </w:rPr>
        <w:t>户防止返贫监测对象标注风险消除。请立即组织在全国防返贫监测信息系统中完善相关信息。</w:t>
      </w:r>
    </w:p>
    <w:tbl>
      <w:tblPr>
        <w:tblStyle w:val="8"/>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8"/>
        <w:gridCol w:w="1885"/>
        <w:gridCol w:w="1373"/>
        <w:gridCol w:w="2333"/>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序号</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乡镇（街道）</w:t>
            </w: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村（社区）</w:t>
            </w: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风险消除监测对象户主姓名</w:t>
            </w: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hint="eastAsia" w:ascii="方正黑体_GBK" w:hAnsi="方正黑体_GBK" w:eastAsia="方正黑体_GBK" w:cs="方正黑体_GBK"/>
                <w:color w:val="auto"/>
                <w:sz w:val="28"/>
              </w:rPr>
            </w:pPr>
            <w:r>
              <w:rPr>
                <w:rFonts w:hint="eastAsia" w:ascii="方正黑体_GBK" w:hAnsi="方正黑体_GBK" w:eastAsia="方正黑体_GBK" w:cs="方正黑体_GBK"/>
                <w:color w:val="auto"/>
                <w:sz w:val="28"/>
              </w:rPr>
              <w:t>户主身份证号码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1</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2</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Times New Roman" w:hAnsi="Times New Roman" w:eastAsia="方正仿宋_GBK"/>
                <w:color w:val="auto"/>
                <w:sz w:val="28"/>
              </w:rPr>
            </w:pPr>
            <w:r>
              <w:rPr>
                <w:rFonts w:ascii="Times New Roman" w:hAnsi="Times New Roman" w:eastAsia="方正仿宋_GBK"/>
                <w:color w:val="auto"/>
                <w:sz w:val="28"/>
              </w:rPr>
              <w:t>3</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r>
              <w:rPr>
                <w:rFonts w:hint="eastAsia" w:ascii="方正仿宋_GBK" w:eastAsia="方正仿宋_GBK"/>
                <w:color w:val="auto"/>
                <w:sz w:val="28"/>
              </w:rPr>
              <w:t>…</w:t>
            </w: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13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88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137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3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c>
          <w:tcPr>
            <w:tcW w:w="232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textAlignment w:val="baseline"/>
              <w:rPr>
                <w:rFonts w:ascii="方正仿宋_GBK" w:eastAsia="方正仿宋_GBK"/>
                <w:color w:val="auto"/>
                <w:sz w:val="28"/>
              </w:rPr>
            </w:pPr>
          </w:p>
        </w:tc>
      </w:tr>
    </w:tbl>
    <w:p>
      <w:pPr>
        <w:spacing w:line="584" w:lineRule="exact"/>
        <w:ind w:firstLine="640" w:firstLineChars="200"/>
        <w:textAlignment w:val="baseline"/>
        <w:rPr>
          <w:rFonts w:hint="eastAsia" w:ascii="方正仿宋_GBK" w:eastAsia="方正仿宋_GBK"/>
          <w:color w:val="auto"/>
          <w:sz w:val="32"/>
        </w:rPr>
      </w:pPr>
    </w:p>
    <w:p>
      <w:pPr>
        <w:spacing w:line="584" w:lineRule="exact"/>
        <w:ind w:firstLine="640" w:firstLineChars="200"/>
        <w:textAlignment w:val="baseline"/>
        <w:rPr>
          <w:rFonts w:hint="eastAsia" w:ascii="方正仿宋_GBK" w:eastAsia="方正仿宋_GBK"/>
          <w:color w:val="auto"/>
          <w:sz w:val="32"/>
        </w:rPr>
      </w:pPr>
    </w:p>
    <w:p>
      <w:pPr>
        <w:spacing w:line="584" w:lineRule="exact"/>
        <w:textAlignment w:val="baseline"/>
        <w:rPr>
          <w:rFonts w:hint="eastAsia" w:ascii="方正仿宋_GBK" w:eastAsia="方正仿宋_GBK"/>
          <w:color w:val="auto"/>
          <w:sz w:val="32"/>
        </w:rPr>
      </w:pPr>
    </w:p>
    <w:p>
      <w:pPr>
        <w:spacing w:line="584" w:lineRule="exact"/>
        <w:ind w:firstLine="640" w:firstLineChars="200"/>
        <w:textAlignment w:val="baseline"/>
        <w:rPr>
          <w:rFonts w:ascii="方正仿宋_GBK" w:eastAsia="方正仿宋_GBK"/>
          <w:color w:val="auto"/>
          <w:sz w:val="32"/>
        </w:rPr>
      </w:pPr>
      <w:r>
        <w:rPr>
          <w:rFonts w:ascii="方正仿宋_GBK" w:eastAsia="方正仿宋_GBK"/>
          <w:color w:val="auto"/>
          <w:sz w:val="32"/>
        </w:rPr>
        <w:t xml:space="preserve">        </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忠县乡村振兴局（盖章）</w:t>
      </w:r>
    </w:p>
    <w:p>
      <w:pPr>
        <w:spacing w:line="584" w:lineRule="exact"/>
        <w:ind w:firstLine="640" w:firstLineChars="200"/>
        <w:textAlignment w:val="baseline"/>
        <w:rPr>
          <w:rFonts w:hint="eastAsia" w:ascii="方正仿宋_GBK" w:eastAsia="方正仿宋_GBK"/>
          <w:color w:val="auto"/>
          <w:sz w:val="32"/>
        </w:rPr>
      </w:pPr>
      <w:r>
        <w:rPr>
          <w:rFonts w:ascii="方正仿宋_GBK" w:eastAsia="方正仿宋_GBK"/>
          <w:color w:val="auto"/>
          <w:sz w:val="32"/>
        </w:rPr>
        <w:t xml:space="preserve">                           </w:t>
      </w:r>
      <w:r>
        <w:rPr>
          <w:rFonts w:hint="eastAsia" w:ascii="方正仿宋_GBK" w:eastAsia="方正仿宋_GBK"/>
          <w:color w:val="auto"/>
          <w:sz w:val="32"/>
          <w:lang w:val="en-US" w:eastAsia="zh-CN"/>
        </w:rPr>
        <w:t xml:space="preserve"> </w:t>
      </w:r>
      <w:r>
        <w:rPr>
          <w:rFonts w:ascii="方正仿宋_GBK" w:eastAsia="方正仿宋_GBK"/>
          <w:color w:val="auto"/>
          <w:sz w:val="32"/>
        </w:rPr>
        <w:t xml:space="preserve"> </w:t>
      </w:r>
      <w:r>
        <w:rPr>
          <w:rFonts w:hint="eastAsia" w:ascii="方正仿宋_GBK" w:eastAsia="方正仿宋_GBK"/>
          <w:color w:val="auto"/>
          <w:sz w:val="32"/>
          <w:lang w:val="en-US" w:eastAsia="zh-CN"/>
        </w:rPr>
        <w:t>2021</w:t>
      </w:r>
      <w:r>
        <w:rPr>
          <w:rFonts w:hint="eastAsia" w:ascii="方正仿宋_GBK" w:eastAsia="方正仿宋_GBK"/>
          <w:color w:val="auto"/>
          <w:sz w:val="32"/>
        </w:rPr>
        <w:t>年</w:t>
      </w:r>
      <w:r>
        <w:rPr>
          <w:rFonts w:hint="eastAsia" w:ascii="方正仿宋_GBK" w:eastAsia="方正仿宋_GBK"/>
          <w:color w:val="auto"/>
          <w:sz w:val="32"/>
          <w:lang w:val="en-US" w:eastAsia="zh-CN"/>
        </w:rPr>
        <w:t xml:space="preserve">  </w:t>
      </w:r>
      <w:r>
        <w:rPr>
          <w:rFonts w:hint="eastAsia" w:ascii="方正仿宋_GBK" w:eastAsia="方正仿宋_GBK"/>
          <w:color w:val="auto"/>
          <w:sz w:val="32"/>
        </w:rPr>
        <w:t>月</w:t>
      </w:r>
      <w:r>
        <w:rPr>
          <w:rFonts w:ascii="方正仿宋_GBK" w:eastAsia="方正仿宋_GBK"/>
          <w:color w:val="auto"/>
          <w:sz w:val="32"/>
        </w:rPr>
        <w:t xml:space="preserve"> </w:t>
      </w:r>
      <w:r>
        <w:rPr>
          <w:rFonts w:hint="eastAsia" w:ascii="方正仿宋_GBK" w:eastAsia="方正仿宋_GBK"/>
          <w:color w:val="auto"/>
          <w:sz w:val="32"/>
        </w:rPr>
        <w:t>　日</w:t>
      </w: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spacing w:line="584" w:lineRule="exact"/>
        <w:textAlignment w:val="baseline"/>
        <w:rPr>
          <w:rFonts w:hint="eastAsia" w:ascii="方正仿宋_GBK" w:eastAsia="方正仿宋_GBK"/>
          <w:sz w:val="32"/>
        </w:rPr>
      </w:pPr>
    </w:p>
    <w:p>
      <w:pPr>
        <w:pStyle w:val="2"/>
        <w:rPr>
          <w:rFonts w:hint="eastAsia" w:ascii="方正仿宋_GBK" w:eastAsia="方正仿宋_GBK"/>
          <w:sz w:val="32"/>
        </w:rPr>
      </w:pPr>
    </w:p>
    <w:p>
      <w:pPr>
        <w:rPr>
          <w:rFonts w:hint="eastAsia"/>
        </w:rPr>
      </w:pPr>
    </w:p>
    <w:p>
      <w:pPr>
        <w:rPr>
          <w:rFonts w:hint="eastAsia" w:ascii="Times New Roman" w:hAnsi="Times New Roman" w:eastAsia="方正仿宋_GBK"/>
          <w:sz w:val="28"/>
          <w:szCs w:val="28"/>
        </w:rPr>
      </w:pPr>
    </w:p>
    <w:p>
      <w:pPr>
        <w:keepNext w:val="0"/>
        <w:keepLines w:val="0"/>
        <w:pageBreakBefore w:val="0"/>
        <w:widowControl w:val="0"/>
        <w:kinsoku/>
        <w:wordWrap/>
        <w:overflowPunct/>
        <w:topLinePunct w:val="0"/>
        <w:autoSpaceDE/>
        <w:autoSpaceDN/>
        <w:bidi w:val="0"/>
        <w:adjustRightInd/>
        <w:snapToGrid/>
        <w:ind w:firstLine="100" w:firstLineChars="50"/>
        <w:textAlignment w:val="auto"/>
        <w:rPr>
          <w:rFonts w:hint="eastAsia" w:ascii="Times New Roman" w:hAnsi="Times New Roman" w:eastAsia="方正仿宋_GBK"/>
          <w:spacing w:val="-12"/>
          <w:w w:val="80"/>
          <w:sz w:val="28"/>
          <w:szCs w:val="28"/>
          <w:lang w:eastAsia="zh-CN"/>
        </w:rPr>
      </w:pPr>
    </w:p>
    <w:p>
      <w:pPr>
        <w:keepNext w:val="0"/>
        <w:keepLines w:val="0"/>
        <w:pageBreakBefore w:val="0"/>
        <w:widowControl w:val="0"/>
        <w:kinsoku/>
        <w:wordWrap/>
        <w:overflowPunct/>
        <w:topLinePunct w:val="0"/>
        <w:autoSpaceDE/>
        <w:autoSpaceDN/>
        <w:bidi w:val="0"/>
        <w:adjustRightInd/>
        <w:snapToGrid/>
        <w:ind w:firstLine="92" w:firstLineChars="50"/>
        <w:textAlignment w:val="auto"/>
        <w:rPr>
          <w:rFonts w:hint="default"/>
          <w:lang w:val="en-US" w:eastAsia="zh-CN"/>
        </w:rPr>
      </w:pPr>
      <w:r>
        <w:rPr>
          <w:rFonts w:ascii="Times New Roman" w:hAnsi="Times New Roman" w:eastAsia="方正仿宋_GBK"/>
          <w:spacing w:val="-20"/>
          <w:w w:val="80"/>
          <w:sz w:val="28"/>
          <w:szCs w:val="28"/>
        </w:rPr>
        <mc:AlternateContent>
          <mc:Choice Requires="wps">
            <w:drawing>
              <wp:anchor distT="0" distB="0" distL="114300" distR="114300" simplePos="0" relativeHeight="251662336" behindDoc="0" locked="0" layoutInCell="1" allowOverlap="1">
                <wp:simplePos x="0" y="0"/>
                <wp:positionH relativeFrom="column">
                  <wp:posOffset>-24130</wp:posOffset>
                </wp:positionH>
                <wp:positionV relativeFrom="paragraph">
                  <wp:posOffset>34290</wp:posOffset>
                </wp:positionV>
                <wp:extent cx="5760085" cy="0"/>
                <wp:effectExtent l="0" t="0" r="0" b="0"/>
                <wp:wrapNone/>
                <wp:docPr id="3" name="直接连接符 3"/>
                <wp:cNvGraphicFramePr/>
                <a:graphic xmlns:a="http://schemas.openxmlformats.org/drawingml/2006/main">
                  <a:graphicData uri="http://schemas.microsoft.com/office/word/2010/wordprocessingShape">
                    <wps:wsp>
                      <wps:cNvSpPr/>
                      <wps:spPr>
                        <a:xfrm>
                          <a:off x="0" y="0"/>
                          <a:ext cx="576008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pt;margin-top:2.7pt;height:0pt;width:453.55pt;z-index:251662336;mso-width-relative:page;mso-height-relative:page;" filled="f" stroked="t" coordsize="21600,21600" o:gfxdata="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4I0Tj1AAAAAYBAAAPAAAAAAAAAAEAIAAAACIAAABkcnMvZG93bnJldi54bWxQSwECFAAU&#10;AAAACACHTuJAk1+q//UBAADkAwAADgAAAAAAAAABACAAAAAjAQAAZHJzL2Uyb0RvYy54bWxQSwUG&#10;AAAAAAYABgBZAQAAigUAAAAA&#10;">
                <v:fill on="f" focussize="0,0"/>
                <v:stroke color="#000000" joinstyle="round"/>
                <v:imagedata o:title=""/>
                <o:lock v:ext="edit" aspectratio="f"/>
              </v:line>
            </w:pict>
          </mc:Fallback>
        </mc:AlternateContent>
      </w:r>
      <w:r>
        <w:rPr>
          <w:rFonts w:ascii="Times New Roman" w:hAnsi="Times New Roman" w:eastAsia="方正仿宋_GBK"/>
          <w:spacing w:val="-12"/>
          <w:w w:val="80"/>
          <w:sz w:val="28"/>
          <w:szCs w:val="28"/>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359410</wp:posOffset>
                </wp:positionV>
                <wp:extent cx="5760085" cy="0"/>
                <wp:effectExtent l="0" t="0" r="0" b="0"/>
                <wp:wrapNone/>
                <wp:docPr id="2" name="直接连接符 2"/>
                <wp:cNvGraphicFramePr/>
                <a:graphic xmlns:a="http://schemas.openxmlformats.org/drawingml/2006/main">
                  <a:graphicData uri="http://schemas.microsoft.com/office/word/2010/wordprocessingShape">
                    <wps:wsp>
                      <wps:cNvSpPr/>
                      <wps:spPr>
                        <a:xfrm>
                          <a:off x="0" y="0"/>
                          <a:ext cx="576008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8.3pt;height:0pt;width:453.55pt;mso-position-horizontal:center;z-index:251661312;mso-width-relative:page;mso-height-relative:page;" filled="f" stroked="t" coordsize="21600,21600" o:gfxdata="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yrVn/UAAAABgEAAA8AAAAAAAAAAQAgAAAAIgAAAGRycy9kb3ducmV2LnhtbFBLAQIUABQA&#10;AAAIAIdO4kCCNM6S9AEAAOQDAAAOAAAAAAAAAAEAIAAAACMBAABkcnMvZTJvRG9jLnhtbFBLBQYA&#10;AAAABgAGAFkBAACJBQAAAAA=&#10;">
                <v:fill on="f" focussize="0,0"/>
                <v:stroke color="#000000" joinstyle="round"/>
                <v:imagedata o:title=""/>
                <o:lock v:ext="edit" aspectratio="f"/>
              </v:line>
            </w:pict>
          </mc:Fallback>
        </mc:AlternateContent>
      </w:r>
      <w:r>
        <w:rPr>
          <w:rFonts w:hint="eastAsia" w:ascii="Times New Roman" w:hAnsi="Times New Roman" w:eastAsia="方正仿宋_GBK"/>
          <w:spacing w:val="-12"/>
          <w:w w:val="80"/>
          <w:sz w:val="28"/>
          <w:szCs w:val="28"/>
          <w:lang w:eastAsia="zh-CN"/>
        </w:rPr>
        <w:t>中共</w:t>
      </w:r>
      <w:r>
        <w:rPr>
          <w:rFonts w:hint="eastAsia" w:ascii="Times New Roman" w:hAnsi="Times New Roman" w:eastAsia="方正仿宋_GBK"/>
          <w:spacing w:val="-12"/>
          <w:w w:val="80"/>
          <w:sz w:val="28"/>
          <w:szCs w:val="28"/>
        </w:rPr>
        <w:t>忠县县委</w:t>
      </w:r>
      <w:r>
        <w:rPr>
          <w:rFonts w:ascii="Times New Roman" w:hAnsi="Times New Roman" w:eastAsia="方正仿宋_GBK"/>
          <w:spacing w:val="-12"/>
          <w:w w:val="80"/>
          <w:sz w:val="28"/>
          <w:szCs w:val="28"/>
        </w:rPr>
        <w:t>农村工作暨实施乡村振兴战略领导小组办公室</w:t>
      </w:r>
      <w:r>
        <w:rPr>
          <w:rFonts w:ascii="Times New Roman" w:hAnsi="Times New Roman" w:eastAsia="方正仿宋_GBK"/>
          <w:spacing w:val="-20"/>
          <w:w w:val="80"/>
          <w:sz w:val="28"/>
          <w:szCs w:val="28"/>
        </w:rPr>
        <w:t xml:space="preserve"> </w:t>
      </w:r>
      <w:r>
        <w:rPr>
          <w:rFonts w:ascii="Times New Roman" w:hAnsi="Times New Roman" w:eastAsia="方正仿宋_GBK"/>
          <w:spacing w:val="-20"/>
          <w:sz w:val="28"/>
          <w:szCs w:val="28"/>
        </w:rPr>
        <w:t xml:space="preserve">        </w:t>
      </w:r>
      <w:r>
        <w:rPr>
          <w:rFonts w:hint="eastAsia" w:ascii="Times New Roman" w:hAnsi="Times New Roman" w:eastAsia="方正仿宋_GBK"/>
          <w:spacing w:val="-20"/>
          <w:sz w:val="28"/>
          <w:szCs w:val="28"/>
          <w:lang w:val="en-US" w:eastAsia="zh-CN"/>
        </w:rPr>
        <w:t xml:space="preserve"> </w:t>
      </w:r>
      <w:r>
        <w:rPr>
          <w:rFonts w:hint="eastAsia" w:ascii="Times New Roman" w:hAnsi="Times New Roman" w:eastAsia="方正仿宋_GBK"/>
          <w:spacing w:val="-20"/>
          <w:sz w:val="28"/>
          <w:szCs w:val="28"/>
        </w:rPr>
        <w:t xml:space="preserve"> </w:t>
      </w:r>
      <w:r>
        <w:rPr>
          <w:rFonts w:ascii="Times New Roman" w:hAnsi="Times New Roman" w:eastAsia="方正仿宋_GBK"/>
          <w:spacing w:val="-12"/>
          <w:sz w:val="28"/>
          <w:szCs w:val="28"/>
        </w:rPr>
        <w:t>2021年</w:t>
      </w:r>
      <w:r>
        <w:rPr>
          <w:rFonts w:hint="eastAsia" w:ascii="Times New Roman" w:hAnsi="Times New Roman" w:eastAsia="方正仿宋_GBK"/>
          <w:spacing w:val="-12"/>
          <w:sz w:val="28"/>
          <w:szCs w:val="28"/>
        </w:rPr>
        <w:t>7</w:t>
      </w:r>
      <w:r>
        <w:rPr>
          <w:rFonts w:ascii="Times New Roman" w:hAnsi="Times New Roman" w:eastAsia="方正仿宋_GBK"/>
          <w:spacing w:val="-12"/>
          <w:sz w:val="28"/>
          <w:szCs w:val="28"/>
        </w:rPr>
        <w:t>月</w:t>
      </w:r>
      <w:r>
        <w:rPr>
          <w:rFonts w:hint="eastAsia" w:ascii="Times New Roman" w:hAnsi="Times New Roman" w:eastAsia="方正仿宋_GBK"/>
          <w:spacing w:val="-12"/>
          <w:sz w:val="28"/>
          <w:szCs w:val="28"/>
          <w:lang w:val="en-US" w:eastAsia="zh-CN"/>
        </w:rPr>
        <w:t>19</w:t>
      </w:r>
      <w:r>
        <w:rPr>
          <w:rFonts w:ascii="Times New Roman" w:hAnsi="Times New Roman" w:eastAsia="方正仿宋_GBK"/>
          <w:spacing w:val="-12"/>
          <w:sz w:val="28"/>
          <w:szCs w:val="28"/>
        </w:rPr>
        <w:t>日印发</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DD4927"/>
    <w:multiLevelType w:val="singleLevel"/>
    <w:tmpl w:val="D0DD492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E5A80"/>
    <w:rsid w:val="09A01700"/>
    <w:rsid w:val="2CFE5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94" w:lineRule="exact"/>
      <w:jc w:val="center"/>
      <w:outlineLvl w:val="0"/>
    </w:pPr>
    <w:rPr>
      <w:rFonts w:eastAsia="方正小标宋_GBK"/>
      <w:kern w:val="44"/>
      <w:sz w:val="4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styleId="4">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w:basedOn w:val="3"/>
    <w:qFormat/>
    <w:uiPriority w:val="0"/>
    <w:pPr>
      <w:ind w:firstLine="420" w:firstLineChars="100"/>
    </w:pPr>
    <w:rPr>
      <w:rFonts w:ascii="Times New Roman" w:hAnsi="Times New Roman"/>
    </w:rPr>
  </w:style>
  <w:style w:type="character" w:styleId="10">
    <w:name w:val="page number"/>
    <w:uiPriority w:val="0"/>
    <w:rPr>
      <w:rFonts w:ascii="Times New Roman" w:hAnsi="Times New Roman" w:eastAsia="宋体" w:cs="Times New Roman"/>
    </w:rPr>
  </w:style>
  <w:style w:type="character" w:customStyle="1" w:styleId="11">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2021-07-19T09:16:00Z</dcterms:created>
  <dc:creator>又又cc</dc:creator>
  <cp:lastModifiedBy>又又cc</cp:lastModifiedBy>
  <cp:lastPrinted>2021-07-19T09:39:05Z</cp:lastPrinted>
  <dcterms:modified xsi:type="dcterms:W3CDTF">2021-07-19T09:40:14Z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C5849852121D46E3962C6F7380DA52BC</vt:lpwstr>
  </property>
  <property fmtid="{D5CDD505-2E9C-101B-9397-08002B2CF9AE}" pid="4" name="KSOSaveFontToCloudKey">
    <vt:lpwstr>375273538_btnclosed</vt:lpwstr>
  </property>
</Properties>
</file>